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F6F" w:rsidRDefault="00566BC9">
      <w:pPr>
        <w:spacing w:before="34"/>
        <w:ind w:left="111" w:right="340"/>
        <w:rPr>
          <w:b/>
        </w:rPr>
      </w:pPr>
      <w:r>
        <w:rPr>
          <w:b/>
          <w:u w:val="single"/>
        </w:rPr>
        <w:t>Guidance for Financial Institutions Requesting the Form</w:t>
      </w:r>
    </w:p>
    <w:p w:rsidR="00103F6F" w:rsidRDefault="00103F6F">
      <w:pPr>
        <w:pStyle w:val="BodyText"/>
        <w:rPr>
          <w:b/>
        </w:rPr>
      </w:pPr>
    </w:p>
    <w:p w:rsidR="00103F6F" w:rsidRDefault="00103F6F">
      <w:pPr>
        <w:pStyle w:val="BodyText"/>
        <w:rPr>
          <w:b/>
        </w:rPr>
      </w:pPr>
    </w:p>
    <w:p w:rsidR="00103F6F" w:rsidRDefault="00103F6F">
      <w:pPr>
        <w:pStyle w:val="BodyText"/>
        <w:spacing w:before="7"/>
        <w:rPr>
          <w:b/>
          <w:sz w:val="16"/>
        </w:rPr>
      </w:pPr>
    </w:p>
    <w:p w:rsidR="00103F6F" w:rsidRDefault="00566BC9">
      <w:pPr>
        <w:spacing w:before="56" w:line="278" w:lineRule="auto"/>
        <w:ind w:left="111" w:right="340"/>
        <w:rPr>
          <w:b/>
        </w:rPr>
      </w:pPr>
      <w:r>
        <w:rPr>
          <w:b/>
        </w:rPr>
        <w:t>The Following pages contain an example of a form that could be used to collect data from entities in relation to the CRS.</w:t>
      </w:r>
    </w:p>
    <w:p w:rsidR="00103F6F" w:rsidRDefault="00566BC9">
      <w:pPr>
        <w:spacing w:before="195" w:line="276" w:lineRule="auto"/>
        <w:ind w:left="111" w:right="340"/>
        <w:rPr>
          <w:b/>
        </w:rPr>
      </w:pPr>
      <w:r>
        <w:rPr>
          <w:b/>
        </w:rPr>
        <w:t>This form has been devised following the input of various industry experts on CRS, as an example, as to what could be used in order to attempt to create some market consistency and assist financial institutions in developing validation systems.</w:t>
      </w:r>
    </w:p>
    <w:p w:rsidR="00103F6F" w:rsidRDefault="00566BC9">
      <w:pPr>
        <w:spacing w:before="197" w:line="278" w:lineRule="auto"/>
        <w:ind w:left="111" w:right="340"/>
        <w:rPr>
          <w:b/>
        </w:rPr>
      </w:pPr>
      <w:r>
        <w:rPr>
          <w:b/>
        </w:rPr>
        <w:t>This is an example of the type of form that could be used by a Financial Institution. It should not be seen as a mandatory form.</w:t>
      </w:r>
    </w:p>
    <w:p w:rsidR="00103F6F" w:rsidRDefault="00566BC9">
      <w:pPr>
        <w:spacing w:before="195"/>
        <w:ind w:left="111" w:right="390"/>
        <w:rPr>
          <w:b/>
        </w:rPr>
      </w:pPr>
      <w:r>
        <w:rPr>
          <w:b/>
        </w:rPr>
        <w:t>Each financial Institution is free to use its own form, but as a minimum a financial institution should collect the mandatory data detailed in the CRS commentary in accordance with local rules and guidance. Each Financial Institution also may need to modify this form based on local rules, for example, to omit fields that are not permitted to be collected under applicable law.</w:t>
      </w:r>
    </w:p>
    <w:p w:rsidR="00103F6F" w:rsidRDefault="00103F6F">
      <w:pPr>
        <w:pStyle w:val="BodyText"/>
        <w:spacing w:before="9"/>
        <w:rPr>
          <w:b/>
          <w:sz w:val="24"/>
        </w:rPr>
      </w:pPr>
    </w:p>
    <w:p w:rsidR="00103F6F" w:rsidRDefault="00566BC9">
      <w:pPr>
        <w:ind w:left="111" w:right="177"/>
        <w:rPr>
          <w:b/>
        </w:rPr>
      </w:pPr>
      <w:r>
        <w:rPr>
          <w:b/>
        </w:rPr>
        <w:t xml:space="preserve">Fields marked with a * are mandatory, subject to variations in </w:t>
      </w:r>
      <w:r w:rsidRPr="0035380E">
        <w:rPr>
          <w:b/>
        </w:rPr>
        <w:t>local</w:t>
      </w:r>
      <w:r>
        <w:rPr>
          <w:b/>
        </w:rPr>
        <w:t xml:space="preserve"> rules. Financial Institutions may also be able to collect the information required to be reported in another way (i.e., other than on the self-certification). For a self-certification to be valid, however, it generally must contain the Account Holder’s (</w:t>
      </w:r>
      <w:proofErr w:type="spellStart"/>
      <w:r>
        <w:rPr>
          <w:b/>
        </w:rPr>
        <w:t>i</w:t>
      </w:r>
      <w:proofErr w:type="spellEnd"/>
      <w:r>
        <w:rPr>
          <w:b/>
        </w:rPr>
        <w:t xml:space="preserve">) name, (ii) address, (iii) jurisdiction(s) of residence for tax purposes, and </w:t>
      </w:r>
      <w:proofErr w:type="gramStart"/>
      <w:r>
        <w:rPr>
          <w:b/>
        </w:rPr>
        <w:t>(iv) tax</w:t>
      </w:r>
      <w:proofErr w:type="gramEnd"/>
      <w:r>
        <w:rPr>
          <w:b/>
        </w:rPr>
        <w:t xml:space="preserve"> identifying number for each Reportable Jurisdiction.</w:t>
      </w:r>
    </w:p>
    <w:p w:rsidR="00103F6F" w:rsidRDefault="00566BC9">
      <w:pPr>
        <w:ind w:left="111" w:right="158"/>
        <w:rPr>
          <w:b/>
        </w:rPr>
      </w:pPr>
      <w:r>
        <w:rPr>
          <w:b/>
        </w:rPr>
        <w:t>Jurisdictions adopting the wider approach may require that the self-certification include a tax identifying number for each jurisdiction of residence (rather than for each Reportable Jurisdiction).</w:t>
      </w:r>
    </w:p>
    <w:p w:rsidR="00103F6F" w:rsidRDefault="00103F6F">
      <w:pPr>
        <w:pStyle w:val="BodyText"/>
        <w:spacing w:before="5"/>
        <w:rPr>
          <w:b/>
          <w:sz w:val="23"/>
        </w:rPr>
      </w:pPr>
    </w:p>
    <w:p w:rsidR="00103F6F" w:rsidRDefault="00566BC9">
      <w:pPr>
        <w:spacing w:line="276" w:lineRule="auto"/>
        <w:ind w:left="111" w:right="200"/>
        <w:rPr>
          <w:b/>
        </w:rPr>
      </w:pPr>
      <w:r>
        <w:rPr>
          <w:b/>
        </w:rPr>
        <w:t>Financial Institutions should consider the blue text contained in square brackets and use the language that fits their operational needs. For example, in Part 4 a Financial Institution should choose the time-limits applicable to its own procedures, (for example “30 days”). In Part 4, please also note that the CRS does not require a Financial Institution to collect a certified copy of the power of attorney; the form includes this language as optional on the part of the Financial Institution.</w:t>
      </w:r>
    </w:p>
    <w:p w:rsidR="00103F6F" w:rsidRDefault="00566BC9">
      <w:pPr>
        <w:spacing w:before="197" w:line="276" w:lineRule="auto"/>
        <w:ind w:left="111" w:right="104"/>
        <w:rPr>
          <w:b/>
        </w:rPr>
      </w:pPr>
      <w:r>
        <w:rPr>
          <w:b/>
        </w:rPr>
        <w:t xml:space="preserve">If a Financial Institution knows or has reason to know that a self-certification is incorrect, it is expected that in the course of the account opening procedures the Reporting Financial Institution would obtain either </w:t>
      </w:r>
      <w:r>
        <w:rPr>
          <w:b/>
          <w:i/>
        </w:rPr>
        <w:t>(</w:t>
      </w:r>
      <w:proofErr w:type="spellStart"/>
      <w:r>
        <w:rPr>
          <w:b/>
          <w:i/>
        </w:rPr>
        <w:t>i</w:t>
      </w:r>
      <w:proofErr w:type="spellEnd"/>
      <w:r>
        <w:rPr>
          <w:b/>
          <w:i/>
        </w:rPr>
        <w:t xml:space="preserve">) </w:t>
      </w:r>
      <w:r>
        <w:rPr>
          <w:b/>
        </w:rPr>
        <w:t xml:space="preserve">a valid self- certification, or </w:t>
      </w:r>
      <w:r>
        <w:rPr>
          <w:b/>
          <w:i/>
        </w:rPr>
        <w:t xml:space="preserve">(ii) </w:t>
      </w:r>
      <w:r>
        <w:rPr>
          <w:b/>
        </w:rPr>
        <w:t>a reasonable explanation and documentation (as appropriate) supporting the reasonableness of the self-certification (and retain a copy or a notation of such explanation and documentation).</w:t>
      </w:r>
    </w:p>
    <w:p w:rsidR="00103F6F" w:rsidRDefault="00103F6F">
      <w:pPr>
        <w:spacing w:line="276" w:lineRule="auto"/>
        <w:sectPr w:rsidR="00103F6F">
          <w:footerReference w:type="default" r:id="rId8"/>
          <w:type w:val="continuous"/>
          <w:pgSz w:w="12240" w:h="15840"/>
          <w:pgMar w:top="1100" w:right="740" w:bottom="1200" w:left="880" w:header="720" w:footer="1003" w:gutter="0"/>
          <w:cols w:space="720"/>
        </w:sectPr>
      </w:pPr>
    </w:p>
    <w:p w:rsidR="00103F6F" w:rsidRDefault="00566BC9">
      <w:pPr>
        <w:tabs>
          <w:tab w:val="left" w:pos="7653"/>
        </w:tabs>
        <w:spacing w:line="653" w:lineRule="exact"/>
        <w:ind w:left="111" w:right="337"/>
        <w:rPr>
          <w:rFonts w:ascii="Arial Black"/>
          <w:b/>
          <w:sz w:val="52"/>
        </w:rPr>
      </w:pPr>
      <w:r>
        <w:rPr>
          <w:b/>
          <w:color w:val="4F81BC"/>
          <w:sz w:val="26"/>
        </w:rPr>
        <w:lastRenderedPageBreak/>
        <w:t>Entity tax residency self-certification</w:t>
      </w:r>
      <w:r>
        <w:rPr>
          <w:b/>
          <w:color w:val="4F81BC"/>
          <w:spacing w:val="-12"/>
          <w:sz w:val="26"/>
        </w:rPr>
        <w:t xml:space="preserve"> </w:t>
      </w:r>
      <w:r>
        <w:rPr>
          <w:b/>
          <w:color w:val="4F81BC"/>
          <w:sz w:val="26"/>
        </w:rPr>
        <w:t>form</w:t>
      </w:r>
      <w:r>
        <w:rPr>
          <w:b/>
          <w:color w:val="4F81BC"/>
          <w:spacing w:val="-2"/>
          <w:sz w:val="26"/>
        </w:rPr>
        <w:t xml:space="preserve"> </w:t>
      </w:r>
      <w:r>
        <w:rPr>
          <w:b/>
          <w:color w:val="4F81BC"/>
          <w:sz w:val="26"/>
        </w:rPr>
        <w:t>INSTRUCTIONS</w:t>
      </w:r>
      <w:r>
        <w:rPr>
          <w:b/>
          <w:color w:val="4F81BC"/>
          <w:sz w:val="26"/>
        </w:rPr>
        <w:tab/>
      </w:r>
      <w:r>
        <w:rPr>
          <w:rFonts w:ascii="Arial Black"/>
          <w:b/>
          <w:position w:val="-2"/>
          <w:sz w:val="52"/>
        </w:rPr>
        <w:t>CRS -</w:t>
      </w:r>
      <w:r>
        <w:rPr>
          <w:rFonts w:ascii="Arial Black"/>
          <w:b/>
          <w:spacing w:val="1"/>
          <w:position w:val="-2"/>
          <w:sz w:val="52"/>
        </w:rPr>
        <w:t xml:space="preserve"> </w:t>
      </w:r>
      <w:r>
        <w:rPr>
          <w:rFonts w:ascii="Arial Black"/>
          <w:b/>
          <w:position w:val="-2"/>
          <w:sz w:val="52"/>
        </w:rPr>
        <w:t>E</w:t>
      </w:r>
    </w:p>
    <w:p w:rsidR="00103F6F" w:rsidRDefault="00103F6F">
      <w:pPr>
        <w:pStyle w:val="BodyText"/>
        <w:spacing w:before="1"/>
        <w:rPr>
          <w:rFonts w:ascii="Arial Black"/>
          <w:b/>
          <w:sz w:val="16"/>
        </w:rPr>
      </w:pPr>
    </w:p>
    <w:p w:rsidR="00103F6F" w:rsidRDefault="00566BC9">
      <w:pPr>
        <w:pStyle w:val="Heading2"/>
        <w:spacing w:before="59"/>
        <w:ind w:left="346" w:right="337"/>
      </w:pPr>
      <w:r>
        <w:t>Please read these instructions before completing the form.</w:t>
      </w:r>
    </w:p>
    <w:p w:rsidR="00103F6F" w:rsidRDefault="00566BC9">
      <w:pPr>
        <w:spacing w:before="156"/>
        <w:ind w:left="346" w:right="337" w:firstLine="50"/>
        <w:rPr>
          <w:b/>
          <w:i/>
          <w:sz w:val="20"/>
        </w:rPr>
      </w:pPr>
      <w:r>
        <w:rPr>
          <w:sz w:val="20"/>
        </w:rPr>
        <w:t xml:space="preserve">“Regulations based on the OECD Common Reporting Standard (“CRS”)”] require </w:t>
      </w:r>
      <w:r>
        <w:rPr>
          <w:b/>
          <w:i/>
          <w:color w:val="4AACC5"/>
          <w:sz w:val="20"/>
        </w:rPr>
        <w:t xml:space="preserve">[insert “Financial Institutions” or insert the individual Financial Institution’s name] </w:t>
      </w:r>
      <w:r>
        <w:rPr>
          <w:sz w:val="20"/>
        </w:rPr>
        <w:t xml:space="preserve">to collect and report certain information about an account holder’s tax residency. If the account holder’s tax residence is located outside </w:t>
      </w:r>
      <w:r>
        <w:rPr>
          <w:b/>
          <w:i/>
          <w:color w:val="00B6DE"/>
          <w:sz w:val="20"/>
        </w:rPr>
        <w:t>[insert : individual country name (e.g. Italy) or following text “the country where the FI maintaining the account is located”]</w:t>
      </w:r>
      <w:r>
        <w:rPr>
          <w:sz w:val="20"/>
        </w:rPr>
        <w:t xml:space="preserve">, we may be legally obliged to pass on the information in this form and other financial information with respect to your financial accounts to </w:t>
      </w:r>
      <w:r>
        <w:rPr>
          <w:b/>
          <w:i/>
          <w:color w:val="4AACC5"/>
          <w:sz w:val="20"/>
        </w:rPr>
        <w:t xml:space="preserve">[insert: name of local tax authorities (e.g. HMRC) or text” the tax authorities in the country where the FI is located”] </w:t>
      </w:r>
      <w:r>
        <w:rPr>
          <w:sz w:val="20"/>
        </w:rPr>
        <w:t xml:space="preserve">and </w:t>
      </w:r>
      <w:r>
        <w:t xml:space="preserve">they </w:t>
      </w:r>
      <w:r>
        <w:rPr>
          <w:sz w:val="20"/>
        </w:rPr>
        <w:t xml:space="preserve">may exchange </w:t>
      </w:r>
      <w:r>
        <w:t xml:space="preserve">this information </w:t>
      </w:r>
      <w:r>
        <w:rPr>
          <w:sz w:val="20"/>
        </w:rPr>
        <w:t xml:space="preserve">with tax authorities of another </w:t>
      </w:r>
      <w:r>
        <w:t xml:space="preserve">jurisdiction or jurisdictions </w:t>
      </w:r>
      <w:r>
        <w:rPr>
          <w:sz w:val="20"/>
        </w:rPr>
        <w:t>pursuant to intergovernmental agreements to exchange financial account information</w:t>
      </w:r>
      <w:r>
        <w:rPr>
          <w:b/>
          <w:i/>
          <w:color w:val="4AACC5"/>
          <w:sz w:val="20"/>
        </w:rPr>
        <w:t>.</w:t>
      </w:r>
    </w:p>
    <w:p w:rsidR="00103F6F" w:rsidRDefault="00103F6F">
      <w:pPr>
        <w:pStyle w:val="BodyText"/>
        <w:rPr>
          <w:b/>
          <w:i/>
        </w:rPr>
      </w:pPr>
    </w:p>
    <w:p w:rsidR="00103F6F" w:rsidRDefault="00566BC9">
      <w:pPr>
        <w:pStyle w:val="BodyText"/>
        <w:spacing w:before="157"/>
        <w:ind w:left="346" w:right="337"/>
      </w:pPr>
      <w:r>
        <w:t>You can find summaries of defined terms such as an account holder, and other terms, in the Appendix.</w:t>
      </w:r>
    </w:p>
    <w:p w:rsidR="00103F6F" w:rsidRDefault="00103F6F">
      <w:pPr>
        <w:pStyle w:val="BodyText"/>
        <w:rPr>
          <w:sz w:val="26"/>
        </w:rPr>
      </w:pPr>
    </w:p>
    <w:p w:rsidR="00103F6F" w:rsidRDefault="00566BC9">
      <w:pPr>
        <w:pStyle w:val="BodyText"/>
        <w:spacing w:line="276" w:lineRule="auto"/>
        <w:ind w:left="346" w:right="337"/>
      </w:pPr>
      <w:r>
        <w:t xml:space="preserve">This form will remain valid unless there is a change in circumstances relating to information, such as the </w:t>
      </w:r>
      <w:proofErr w:type="spellStart"/>
      <w:r>
        <w:t>acount</w:t>
      </w:r>
      <w:proofErr w:type="spellEnd"/>
      <w:r>
        <w:t xml:space="preserve"> holder’s tax status or other mandatory field </w:t>
      </w:r>
      <w:proofErr w:type="gramStart"/>
      <w:r>
        <w:t>information, that</w:t>
      </w:r>
      <w:proofErr w:type="gramEnd"/>
      <w:r>
        <w:t xml:space="preserve"> makes this form incorrect or incomplete. In that case you must notify us and provide an updated self-certification.</w:t>
      </w:r>
    </w:p>
    <w:p w:rsidR="00103F6F" w:rsidRDefault="00103F6F">
      <w:pPr>
        <w:pStyle w:val="BodyText"/>
        <w:rPr>
          <w:sz w:val="23"/>
        </w:rPr>
      </w:pPr>
    </w:p>
    <w:p w:rsidR="00103F6F" w:rsidRDefault="00566BC9">
      <w:pPr>
        <w:pStyle w:val="BodyText"/>
        <w:ind w:left="346" w:right="337"/>
      </w:pPr>
      <w:r>
        <w:t>This form is intended to request information consistent with local law requirements.</w:t>
      </w:r>
    </w:p>
    <w:p w:rsidR="00103F6F" w:rsidRDefault="00566BC9">
      <w:pPr>
        <w:pStyle w:val="Heading2"/>
        <w:spacing w:before="156"/>
        <w:ind w:left="346" w:right="337"/>
      </w:pPr>
      <w:r>
        <w:t>Please complete this form where you need to self-certify on behalf of an entity account holder.</w:t>
      </w:r>
    </w:p>
    <w:p w:rsidR="00103F6F" w:rsidRDefault="00566BC9">
      <w:pPr>
        <w:spacing w:before="156" w:line="276" w:lineRule="auto"/>
        <w:ind w:left="346" w:right="947"/>
        <w:rPr>
          <w:sz w:val="20"/>
        </w:rPr>
      </w:pPr>
      <w:r>
        <w:rPr>
          <w:sz w:val="20"/>
        </w:rPr>
        <w:t>If you are an individual account holder or sole trader or sole proprietor do not complete this form. Instead please complete an “</w:t>
      </w:r>
      <w:r>
        <w:rPr>
          <w:i/>
          <w:sz w:val="20"/>
        </w:rPr>
        <w:t>Individual tax residency self-certification form</w:t>
      </w:r>
      <w:r>
        <w:rPr>
          <w:sz w:val="20"/>
        </w:rPr>
        <w:t>.”</w:t>
      </w:r>
    </w:p>
    <w:p w:rsidR="00103F6F" w:rsidRDefault="00566BC9">
      <w:pPr>
        <w:pStyle w:val="BodyText"/>
        <w:ind w:left="346" w:right="337"/>
      </w:pPr>
      <w:r>
        <w:t>For joint or multiple account holders please complete a separate form for each account holder.</w:t>
      </w:r>
    </w:p>
    <w:p w:rsidR="00103F6F" w:rsidRDefault="00566BC9">
      <w:pPr>
        <w:pStyle w:val="BodyText"/>
        <w:spacing w:before="36" w:line="276" w:lineRule="auto"/>
        <w:ind w:left="346" w:right="337"/>
      </w:pPr>
      <w:r>
        <w:t xml:space="preserve">If the Account Holder is a U.S. tax resident under U.S. law, you should indicate that the account holder is a U.S. tax resident on this form and you may also need to fill in an IRS W-9 form. For more information on tax residence, please consult your tax adviser or the information at the </w:t>
      </w:r>
      <w:hyperlink r:id="rId9">
        <w:r>
          <w:rPr>
            <w:color w:val="0000FF"/>
            <w:u w:val="single" w:color="0000FF"/>
          </w:rPr>
          <w:t>OECD automatic exchange of information portal</w:t>
        </w:r>
        <w:r>
          <w:t>.</w:t>
        </w:r>
      </w:hyperlink>
    </w:p>
    <w:p w:rsidR="00103F6F" w:rsidRDefault="00103F6F">
      <w:pPr>
        <w:pStyle w:val="BodyText"/>
        <w:spacing w:before="2"/>
        <w:rPr>
          <w:sz w:val="18"/>
        </w:rPr>
      </w:pPr>
    </w:p>
    <w:p w:rsidR="00103F6F" w:rsidRDefault="00566BC9">
      <w:pPr>
        <w:pStyle w:val="Heading2"/>
        <w:spacing w:before="59" w:line="276" w:lineRule="auto"/>
        <w:ind w:left="346" w:right="1022"/>
      </w:pPr>
      <w:r>
        <w:t>Where the Account Holder is a Passive NFE, or an Investment Entity located in a Non-Participating Jurisdiction managed by another Financial Institution</w:t>
      </w:r>
    </w:p>
    <w:p w:rsidR="00103F6F" w:rsidRDefault="00566BC9">
      <w:pPr>
        <w:pStyle w:val="BodyText"/>
        <w:spacing w:line="276" w:lineRule="auto"/>
        <w:ind w:left="346" w:right="459"/>
      </w:pPr>
      <w:r>
        <w:t xml:space="preserve">Please provide information on the natural person(s) who exercise control over the Account Holder (individuals referred to as “Controlling Person(s)”) by completing a </w:t>
      </w:r>
      <w:r>
        <w:rPr>
          <w:i/>
        </w:rPr>
        <w:t xml:space="preserve">“Controlling Person tax residency self-certification form” </w:t>
      </w:r>
      <w:r>
        <w:t>for each Controlling Person. This information should be provided by all Investment Entities located in a Non-Participating Jurisdiction and managed by another Financial Institution.</w:t>
      </w:r>
    </w:p>
    <w:p w:rsidR="00103F6F" w:rsidRDefault="00103F6F">
      <w:pPr>
        <w:pStyle w:val="BodyText"/>
        <w:rPr>
          <w:sz w:val="23"/>
        </w:rPr>
      </w:pPr>
    </w:p>
    <w:p w:rsidR="00103F6F" w:rsidRDefault="00566BC9">
      <w:pPr>
        <w:pStyle w:val="BodyText"/>
        <w:spacing w:line="276" w:lineRule="auto"/>
        <w:ind w:left="346" w:right="106"/>
      </w:pPr>
      <w:r>
        <w:t>You should indicate the capacity in which you have signed in Part 4. For example you may be the custodian or nominee of an account on behalf of the account holder, or you may be completing the form under a signatory authority or power of attorney.</w:t>
      </w:r>
    </w:p>
    <w:p w:rsidR="00103F6F" w:rsidRDefault="00103F6F">
      <w:pPr>
        <w:pStyle w:val="BodyText"/>
        <w:spacing w:before="6"/>
        <w:rPr>
          <w:sz w:val="28"/>
        </w:rPr>
      </w:pPr>
    </w:p>
    <w:p w:rsidR="00103F6F" w:rsidRDefault="00566BC9">
      <w:pPr>
        <w:pStyle w:val="Heading2"/>
        <w:ind w:left="346" w:right="337"/>
      </w:pPr>
      <w:r>
        <w:t>As a financial institution, we are not allowed to give tax advice.</w:t>
      </w:r>
    </w:p>
    <w:p w:rsidR="00103F6F" w:rsidRDefault="00103F6F">
      <w:pPr>
        <w:pStyle w:val="BodyText"/>
        <w:spacing w:before="9"/>
        <w:rPr>
          <w:b/>
          <w:sz w:val="26"/>
        </w:rPr>
      </w:pPr>
    </w:p>
    <w:p w:rsidR="00103F6F" w:rsidRDefault="00566BC9">
      <w:pPr>
        <w:pStyle w:val="BodyText"/>
        <w:spacing w:line="276" w:lineRule="auto"/>
        <w:ind w:left="346" w:right="337"/>
      </w:pPr>
      <w:r>
        <w:t>Your tax adviser may be able to assist you in answering specific questions on this form. Your domestic tax authority can provide guidance regarding how to determine your tax status.</w:t>
      </w:r>
    </w:p>
    <w:p w:rsidR="00103F6F" w:rsidRDefault="00103F6F">
      <w:pPr>
        <w:pStyle w:val="BodyText"/>
        <w:spacing w:before="4"/>
        <w:rPr>
          <w:sz w:val="26"/>
        </w:rPr>
      </w:pPr>
    </w:p>
    <w:p w:rsidR="00103F6F" w:rsidRDefault="00566BC9">
      <w:pPr>
        <w:pStyle w:val="BodyText"/>
        <w:spacing w:line="276" w:lineRule="auto"/>
        <w:ind w:left="346" w:right="379"/>
      </w:pPr>
      <w:r>
        <w:t xml:space="preserve">You can also find out more, including a list of jurisdictions that have signed agreements to automatically exchange information, along with details about the information being requested, on the </w:t>
      </w:r>
      <w:hyperlink r:id="rId10">
        <w:r>
          <w:rPr>
            <w:color w:val="0000FF"/>
            <w:u w:val="single" w:color="0000FF"/>
          </w:rPr>
          <w:t>OECD automatic exchange of information</w:t>
        </w:r>
      </w:hyperlink>
      <w:r>
        <w:rPr>
          <w:color w:val="0000FF"/>
          <w:u w:val="single" w:color="0000FF"/>
        </w:rPr>
        <w:t xml:space="preserve"> </w:t>
      </w:r>
      <w:hyperlink r:id="rId11">
        <w:r>
          <w:rPr>
            <w:color w:val="0000FF"/>
            <w:u w:val="single" w:color="0000FF"/>
          </w:rPr>
          <w:t>portal</w:t>
        </w:r>
        <w:r>
          <w:t>.</w:t>
        </w:r>
      </w:hyperlink>
    </w:p>
    <w:p w:rsidR="00103F6F" w:rsidRDefault="00566BC9">
      <w:pPr>
        <w:pStyle w:val="Heading1"/>
        <w:spacing w:before="24" w:line="240" w:lineRule="auto"/>
        <w:ind w:left="4211" w:right="4088"/>
        <w:jc w:val="center"/>
        <w:rPr>
          <w:b/>
        </w:rPr>
      </w:pPr>
      <w:r>
        <w:t xml:space="preserve">INTERNAL - Page </w:t>
      </w:r>
      <w:r>
        <w:rPr>
          <w:b/>
        </w:rPr>
        <w:t xml:space="preserve">2 </w:t>
      </w:r>
      <w:r>
        <w:t xml:space="preserve">of </w:t>
      </w:r>
      <w:r>
        <w:rPr>
          <w:b/>
        </w:rPr>
        <w:t>12</w:t>
      </w:r>
    </w:p>
    <w:p w:rsidR="00103F6F" w:rsidRDefault="00103F6F">
      <w:pPr>
        <w:jc w:val="center"/>
        <w:sectPr w:rsidR="00103F6F">
          <w:footerReference w:type="default" r:id="rId12"/>
          <w:pgSz w:w="12240" w:h="15840"/>
          <w:pgMar w:top="920" w:right="860" w:bottom="280" w:left="880" w:header="0" w:footer="0" w:gutter="0"/>
          <w:cols w:space="720"/>
        </w:sectPr>
      </w:pPr>
    </w:p>
    <w:p w:rsidR="00103F6F" w:rsidRDefault="00566BC9">
      <w:pPr>
        <w:spacing w:before="35"/>
        <w:ind w:left="111" w:right="80"/>
        <w:rPr>
          <w:i/>
          <w:sz w:val="24"/>
        </w:rPr>
      </w:pPr>
      <w:r>
        <w:rPr>
          <w:b/>
          <w:color w:val="4F81BC"/>
          <w:sz w:val="26"/>
        </w:rPr>
        <w:lastRenderedPageBreak/>
        <w:t xml:space="preserve">Entity tax residency self-certification FORM - </w:t>
      </w:r>
      <w:r>
        <w:rPr>
          <w:i/>
          <w:sz w:val="24"/>
        </w:rPr>
        <w:t>(please complete parts 1-3 in BLOCK CAPITALS)</w:t>
      </w:r>
    </w:p>
    <w:p w:rsidR="00103F6F" w:rsidRDefault="00103F6F">
      <w:pPr>
        <w:pStyle w:val="BodyText"/>
        <w:rPr>
          <w:i/>
        </w:rPr>
      </w:pPr>
    </w:p>
    <w:p w:rsidR="00103F6F" w:rsidRDefault="00103F6F">
      <w:pPr>
        <w:pStyle w:val="BodyText"/>
        <w:spacing w:before="4"/>
        <w:rPr>
          <w:i/>
          <w:sz w:val="29"/>
        </w:rPr>
      </w:pPr>
    </w:p>
    <w:tbl>
      <w:tblPr>
        <w:tblW w:w="0" w:type="auto"/>
        <w:tblInd w:w="10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810"/>
        <w:gridCol w:w="547"/>
        <w:gridCol w:w="545"/>
        <w:gridCol w:w="547"/>
        <w:gridCol w:w="548"/>
        <w:gridCol w:w="547"/>
        <w:gridCol w:w="547"/>
        <w:gridCol w:w="547"/>
        <w:gridCol w:w="548"/>
        <w:gridCol w:w="1639"/>
        <w:gridCol w:w="466"/>
      </w:tblGrid>
      <w:tr w:rsidR="00103F6F">
        <w:trPr>
          <w:trHeight w:hRule="exact" w:val="445"/>
        </w:trPr>
        <w:tc>
          <w:tcPr>
            <w:tcW w:w="3810" w:type="dxa"/>
          </w:tcPr>
          <w:p w:rsidR="00103F6F" w:rsidRDefault="00566BC9">
            <w:pPr>
              <w:pStyle w:val="TableParagraph"/>
              <w:spacing w:line="244" w:lineRule="exact"/>
              <w:ind w:left="107" w:right="-27"/>
              <w:rPr>
                <w:b/>
                <w:sz w:val="24"/>
              </w:rPr>
            </w:pPr>
            <w:r>
              <w:rPr>
                <w:b/>
                <w:sz w:val="24"/>
              </w:rPr>
              <w:t xml:space="preserve">Part 1 –Identification of Account </w:t>
            </w:r>
            <w:proofErr w:type="spellStart"/>
            <w:r>
              <w:rPr>
                <w:b/>
                <w:sz w:val="24"/>
              </w:rPr>
              <w:t>Hol</w:t>
            </w:r>
            <w:proofErr w:type="spellEnd"/>
          </w:p>
        </w:tc>
        <w:tc>
          <w:tcPr>
            <w:tcW w:w="547" w:type="dxa"/>
          </w:tcPr>
          <w:p w:rsidR="00103F6F" w:rsidRDefault="00566BC9">
            <w:pPr>
              <w:pStyle w:val="TableParagraph"/>
              <w:spacing w:line="244" w:lineRule="exact"/>
              <w:ind w:left="-75"/>
              <w:rPr>
                <w:b/>
                <w:sz w:val="24"/>
              </w:rPr>
            </w:pPr>
            <w:r>
              <w:rPr>
                <w:b/>
                <w:sz w:val="24"/>
              </w:rPr>
              <w:t>der</w:t>
            </w:r>
          </w:p>
        </w:tc>
        <w:tc>
          <w:tcPr>
            <w:tcW w:w="545" w:type="dxa"/>
          </w:tcPr>
          <w:p w:rsidR="00103F6F" w:rsidRDefault="00103F6F"/>
        </w:tc>
        <w:tc>
          <w:tcPr>
            <w:tcW w:w="547" w:type="dxa"/>
          </w:tcPr>
          <w:p w:rsidR="00103F6F" w:rsidRDefault="00103F6F"/>
        </w:tc>
        <w:tc>
          <w:tcPr>
            <w:tcW w:w="548" w:type="dxa"/>
          </w:tcPr>
          <w:p w:rsidR="00103F6F" w:rsidRDefault="00103F6F"/>
        </w:tc>
        <w:tc>
          <w:tcPr>
            <w:tcW w:w="547" w:type="dxa"/>
          </w:tcPr>
          <w:p w:rsidR="00103F6F" w:rsidRDefault="00103F6F"/>
        </w:tc>
        <w:tc>
          <w:tcPr>
            <w:tcW w:w="547" w:type="dxa"/>
          </w:tcPr>
          <w:p w:rsidR="00103F6F" w:rsidRDefault="00103F6F"/>
        </w:tc>
        <w:tc>
          <w:tcPr>
            <w:tcW w:w="547" w:type="dxa"/>
          </w:tcPr>
          <w:p w:rsidR="00103F6F" w:rsidRDefault="00103F6F"/>
        </w:tc>
        <w:tc>
          <w:tcPr>
            <w:tcW w:w="548" w:type="dxa"/>
          </w:tcPr>
          <w:p w:rsidR="00103F6F" w:rsidRDefault="00103F6F"/>
        </w:tc>
        <w:tc>
          <w:tcPr>
            <w:tcW w:w="1639" w:type="dxa"/>
          </w:tcPr>
          <w:p w:rsidR="00103F6F" w:rsidRDefault="00103F6F"/>
        </w:tc>
        <w:tc>
          <w:tcPr>
            <w:tcW w:w="466" w:type="dxa"/>
          </w:tcPr>
          <w:p w:rsidR="00103F6F" w:rsidRDefault="00103F6F"/>
        </w:tc>
      </w:tr>
      <w:tr w:rsidR="00103F6F">
        <w:trPr>
          <w:trHeight w:hRule="exact" w:val="453"/>
        </w:trPr>
        <w:tc>
          <w:tcPr>
            <w:tcW w:w="3810" w:type="dxa"/>
          </w:tcPr>
          <w:p w:rsidR="00103F6F" w:rsidRDefault="00566BC9">
            <w:pPr>
              <w:pStyle w:val="TableParagraph"/>
              <w:spacing w:before="164"/>
              <w:ind w:left="107" w:right="-27"/>
              <w:rPr>
                <w:b/>
                <w:sz w:val="20"/>
              </w:rPr>
            </w:pPr>
            <w:r>
              <w:rPr>
                <w:b/>
                <w:sz w:val="20"/>
              </w:rPr>
              <w:t>A.    Legal Name of Entity/Branch*</w:t>
            </w:r>
          </w:p>
        </w:tc>
        <w:tc>
          <w:tcPr>
            <w:tcW w:w="547" w:type="dxa"/>
          </w:tcPr>
          <w:p w:rsidR="00103F6F" w:rsidRDefault="00103F6F"/>
        </w:tc>
        <w:tc>
          <w:tcPr>
            <w:tcW w:w="545"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8"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8" w:type="dxa"/>
            <w:tcBorders>
              <w:bottom w:val="single" w:sz="4" w:space="0" w:color="000000"/>
            </w:tcBorders>
          </w:tcPr>
          <w:p w:rsidR="00103F6F" w:rsidRDefault="00103F6F"/>
        </w:tc>
        <w:tc>
          <w:tcPr>
            <w:tcW w:w="1639" w:type="dxa"/>
            <w:tcBorders>
              <w:bottom w:val="single" w:sz="4" w:space="0" w:color="000000"/>
            </w:tcBorders>
          </w:tcPr>
          <w:p w:rsidR="00103F6F" w:rsidRDefault="00103F6F"/>
        </w:tc>
        <w:tc>
          <w:tcPr>
            <w:tcW w:w="466" w:type="dxa"/>
            <w:tcBorders>
              <w:bottom w:val="single" w:sz="4" w:space="0" w:color="000000"/>
            </w:tcBorders>
          </w:tcPr>
          <w:p w:rsidR="00103F6F" w:rsidRDefault="00103F6F"/>
        </w:tc>
      </w:tr>
      <w:tr w:rsidR="00103F6F">
        <w:trPr>
          <w:trHeight w:hRule="exact" w:val="566"/>
        </w:trPr>
        <w:tc>
          <w:tcPr>
            <w:tcW w:w="3810" w:type="dxa"/>
          </w:tcPr>
          <w:p w:rsidR="00103F6F" w:rsidRDefault="00103F6F">
            <w:pPr>
              <w:pStyle w:val="TableParagraph"/>
              <w:spacing w:before="11"/>
              <w:rPr>
                <w:i/>
              </w:rPr>
            </w:pPr>
          </w:p>
          <w:p w:rsidR="00103F6F" w:rsidRDefault="00566BC9">
            <w:pPr>
              <w:pStyle w:val="TableParagraph"/>
              <w:ind w:left="107" w:right="-27"/>
              <w:rPr>
                <w:b/>
                <w:sz w:val="20"/>
              </w:rPr>
            </w:pPr>
            <w:r>
              <w:rPr>
                <w:b/>
                <w:sz w:val="20"/>
              </w:rPr>
              <w:t>B.    Country of incorporation or</w:t>
            </w:r>
            <w:r>
              <w:rPr>
                <w:b/>
                <w:spacing w:val="-8"/>
                <w:sz w:val="20"/>
              </w:rPr>
              <w:t xml:space="preserve"> </w:t>
            </w:r>
            <w:proofErr w:type="spellStart"/>
            <w:r>
              <w:rPr>
                <w:b/>
                <w:sz w:val="20"/>
              </w:rPr>
              <w:t>organisation</w:t>
            </w:r>
            <w:proofErr w:type="spellEnd"/>
          </w:p>
        </w:tc>
        <w:tc>
          <w:tcPr>
            <w:tcW w:w="547" w:type="dxa"/>
          </w:tcPr>
          <w:p w:rsidR="00103F6F" w:rsidRDefault="00103F6F"/>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563"/>
        </w:trPr>
        <w:tc>
          <w:tcPr>
            <w:tcW w:w="3810" w:type="dxa"/>
          </w:tcPr>
          <w:p w:rsidR="00103F6F" w:rsidRDefault="00103F6F">
            <w:pPr>
              <w:pStyle w:val="TableParagraph"/>
              <w:spacing w:before="1"/>
              <w:rPr>
                <w:i/>
                <w:sz w:val="23"/>
              </w:rPr>
            </w:pPr>
          </w:p>
          <w:p w:rsidR="00103F6F" w:rsidRDefault="00566BC9">
            <w:pPr>
              <w:pStyle w:val="TableParagraph"/>
              <w:tabs>
                <w:tab w:val="left" w:pos="468"/>
              </w:tabs>
              <w:ind w:left="107"/>
              <w:rPr>
                <w:b/>
                <w:sz w:val="20"/>
              </w:rPr>
            </w:pPr>
            <w:r>
              <w:rPr>
                <w:b/>
                <w:sz w:val="20"/>
              </w:rPr>
              <w:t>C.</w:t>
            </w:r>
            <w:r>
              <w:rPr>
                <w:b/>
                <w:sz w:val="20"/>
              </w:rPr>
              <w:tab/>
              <w:t>Current Residence</w:t>
            </w:r>
            <w:r>
              <w:rPr>
                <w:b/>
                <w:spacing w:val="-11"/>
                <w:sz w:val="20"/>
              </w:rPr>
              <w:t xml:space="preserve"> </w:t>
            </w:r>
            <w:r>
              <w:rPr>
                <w:b/>
                <w:sz w:val="20"/>
              </w:rPr>
              <w:t>Address</w:t>
            </w:r>
          </w:p>
        </w:tc>
        <w:tc>
          <w:tcPr>
            <w:tcW w:w="547" w:type="dxa"/>
          </w:tcPr>
          <w:p w:rsidR="00103F6F" w:rsidRDefault="00103F6F"/>
        </w:tc>
        <w:tc>
          <w:tcPr>
            <w:tcW w:w="545" w:type="dxa"/>
            <w:tcBorders>
              <w:top w:val="single" w:sz="4" w:space="0" w:color="000000"/>
            </w:tcBorders>
          </w:tcPr>
          <w:p w:rsidR="00103F6F" w:rsidRDefault="00103F6F"/>
        </w:tc>
        <w:tc>
          <w:tcPr>
            <w:tcW w:w="547" w:type="dxa"/>
            <w:tcBorders>
              <w:top w:val="single" w:sz="4" w:space="0" w:color="000000"/>
            </w:tcBorders>
          </w:tcPr>
          <w:p w:rsidR="00103F6F" w:rsidRDefault="00103F6F"/>
        </w:tc>
        <w:tc>
          <w:tcPr>
            <w:tcW w:w="548" w:type="dxa"/>
            <w:tcBorders>
              <w:top w:val="single" w:sz="4" w:space="0" w:color="000000"/>
            </w:tcBorders>
          </w:tcPr>
          <w:p w:rsidR="00103F6F" w:rsidRDefault="00103F6F"/>
        </w:tc>
        <w:tc>
          <w:tcPr>
            <w:tcW w:w="547" w:type="dxa"/>
            <w:tcBorders>
              <w:top w:val="single" w:sz="4" w:space="0" w:color="000000"/>
            </w:tcBorders>
          </w:tcPr>
          <w:p w:rsidR="00103F6F" w:rsidRDefault="00103F6F"/>
        </w:tc>
        <w:tc>
          <w:tcPr>
            <w:tcW w:w="547" w:type="dxa"/>
            <w:tcBorders>
              <w:top w:val="single" w:sz="4" w:space="0" w:color="000000"/>
            </w:tcBorders>
          </w:tcPr>
          <w:p w:rsidR="00103F6F" w:rsidRDefault="00103F6F"/>
        </w:tc>
        <w:tc>
          <w:tcPr>
            <w:tcW w:w="547" w:type="dxa"/>
            <w:tcBorders>
              <w:top w:val="single" w:sz="4" w:space="0" w:color="000000"/>
            </w:tcBorders>
          </w:tcPr>
          <w:p w:rsidR="00103F6F" w:rsidRDefault="00103F6F"/>
        </w:tc>
        <w:tc>
          <w:tcPr>
            <w:tcW w:w="548" w:type="dxa"/>
            <w:tcBorders>
              <w:top w:val="single" w:sz="4" w:space="0" w:color="000000"/>
            </w:tcBorders>
          </w:tcPr>
          <w:p w:rsidR="00103F6F" w:rsidRDefault="00103F6F"/>
        </w:tc>
        <w:tc>
          <w:tcPr>
            <w:tcW w:w="1639" w:type="dxa"/>
            <w:tcBorders>
              <w:top w:val="single" w:sz="4" w:space="0" w:color="000000"/>
            </w:tcBorders>
          </w:tcPr>
          <w:p w:rsidR="00103F6F" w:rsidRDefault="00103F6F"/>
        </w:tc>
        <w:tc>
          <w:tcPr>
            <w:tcW w:w="466" w:type="dxa"/>
            <w:tcBorders>
              <w:top w:val="single" w:sz="4" w:space="0" w:color="000000"/>
            </w:tcBorders>
          </w:tcPr>
          <w:p w:rsidR="00103F6F" w:rsidRDefault="00103F6F"/>
        </w:tc>
      </w:tr>
      <w:tr w:rsidR="00103F6F">
        <w:trPr>
          <w:trHeight w:hRule="exact" w:val="529"/>
        </w:trPr>
        <w:tc>
          <w:tcPr>
            <w:tcW w:w="3810" w:type="dxa"/>
          </w:tcPr>
          <w:p w:rsidR="00103F6F" w:rsidRDefault="00566BC9">
            <w:pPr>
              <w:pStyle w:val="TableParagraph"/>
              <w:ind w:left="107" w:right="-63"/>
              <w:rPr>
                <w:i/>
                <w:sz w:val="20"/>
              </w:rPr>
            </w:pPr>
            <w:r>
              <w:rPr>
                <w:sz w:val="20"/>
              </w:rPr>
              <w:t xml:space="preserve">Line 1 </w:t>
            </w:r>
            <w:r>
              <w:rPr>
                <w:i/>
                <w:sz w:val="20"/>
              </w:rPr>
              <w:t>(e.g. House/Apt/Suite Name, Number, S any)*</w:t>
            </w:r>
          </w:p>
        </w:tc>
        <w:tc>
          <w:tcPr>
            <w:tcW w:w="547" w:type="dxa"/>
          </w:tcPr>
          <w:p w:rsidR="00103F6F" w:rsidRDefault="00566BC9">
            <w:pPr>
              <w:pStyle w:val="TableParagraph"/>
              <w:spacing w:line="244" w:lineRule="exact"/>
              <w:ind w:right="56"/>
              <w:jc w:val="right"/>
              <w:rPr>
                <w:i/>
                <w:sz w:val="20"/>
              </w:rPr>
            </w:pPr>
            <w:proofErr w:type="spellStart"/>
            <w:r>
              <w:rPr>
                <w:i/>
                <w:sz w:val="20"/>
              </w:rPr>
              <w:t>treet</w:t>
            </w:r>
            <w:proofErr w:type="spellEnd"/>
            <w:r>
              <w:rPr>
                <w:i/>
                <w:sz w:val="20"/>
              </w:rPr>
              <w:t>,</w:t>
            </w:r>
          </w:p>
        </w:tc>
        <w:tc>
          <w:tcPr>
            <w:tcW w:w="545" w:type="dxa"/>
            <w:tcBorders>
              <w:bottom w:val="single" w:sz="4" w:space="0" w:color="000000"/>
            </w:tcBorders>
          </w:tcPr>
          <w:p w:rsidR="00103F6F" w:rsidRDefault="00566BC9">
            <w:pPr>
              <w:pStyle w:val="TableParagraph"/>
              <w:spacing w:line="244" w:lineRule="exact"/>
              <w:ind w:left="-13"/>
              <w:rPr>
                <w:i/>
                <w:sz w:val="20"/>
              </w:rPr>
            </w:pPr>
            <w:r>
              <w:rPr>
                <w:i/>
                <w:sz w:val="20"/>
              </w:rPr>
              <w:t>if</w:t>
            </w:r>
          </w:p>
        </w:tc>
        <w:tc>
          <w:tcPr>
            <w:tcW w:w="547" w:type="dxa"/>
            <w:tcBorders>
              <w:bottom w:val="single" w:sz="4" w:space="0" w:color="000000"/>
            </w:tcBorders>
          </w:tcPr>
          <w:p w:rsidR="00103F6F" w:rsidRDefault="00103F6F"/>
        </w:tc>
        <w:tc>
          <w:tcPr>
            <w:tcW w:w="548"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8" w:type="dxa"/>
            <w:tcBorders>
              <w:bottom w:val="single" w:sz="4" w:space="0" w:color="000000"/>
            </w:tcBorders>
          </w:tcPr>
          <w:p w:rsidR="00103F6F" w:rsidRDefault="00103F6F"/>
        </w:tc>
        <w:tc>
          <w:tcPr>
            <w:tcW w:w="1639" w:type="dxa"/>
            <w:tcBorders>
              <w:bottom w:val="single" w:sz="4" w:space="0" w:color="000000"/>
            </w:tcBorders>
          </w:tcPr>
          <w:p w:rsidR="00103F6F" w:rsidRDefault="00103F6F"/>
        </w:tc>
        <w:tc>
          <w:tcPr>
            <w:tcW w:w="466" w:type="dxa"/>
            <w:tcBorders>
              <w:bottom w:val="single" w:sz="4" w:space="0" w:color="000000"/>
            </w:tcBorders>
          </w:tcPr>
          <w:p w:rsidR="00103F6F" w:rsidRDefault="00103F6F"/>
        </w:tc>
      </w:tr>
      <w:tr w:rsidR="00103F6F">
        <w:trPr>
          <w:trHeight w:hRule="exact" w:val="442"/>
        </w:trPr>
        <w:tc>
          <w:tcPr>
            <w:tcW w:w="3810" w:type="dxa"/>
          </w:tcPr>
          <w:p w:rsidR="00103F6F" w:rsidRDefault="00566BC9">
            <w:pPr>
              <w:pStyle w:val="TableParagraph"/>
              <w:spacing w:before="6"/>
              <w:ind w:left="107" w:right="-40"/>
              <w:rPr>
                <w:i/>
                <w:sz w:val="20"/>
              </w:rPr>
            </w:pPr>
            <w:r>
              <w:rPr>
                <w:sz w:val="20"/>
              </w:rPr>
              <w:t xml:space="preserve">Line 2 </w:t>
            </w:r>
            <w:r>
              <w:rPr>
                <w:i/>
                <w:sz w:val="20"/>
              </w:rPr>
              <w:t>(e.g.</w:t>
            </w:r>
            <w:r>
              <w:rPr>
                <w:i/>
                <w:spacing w:val="-16"/>
                <w:sz w:val="20"/>
              </w:rPr>
              <w:t xml:space="preserve"> </w:t>
            </w:r>
            <w:r>
              <w:rPr>
                <w:i/>
                <w:sz w:val="20"/>
              </w:rPr>
              <w:t>Town/City/Province/County/State)</w:t>
            </w:r>
          </w:p>
        </w:tc>
        <w:tc>
          <w:tcPr>
            <w:tcW w:w="547" w:type="dxa"/>
          </w:tcPr>
          <w:p w:rsidR="00103F6F" w:rsidRDefault="00566BC9">
            <w:pPr>
              <w:pStyle w:val="TableParagraph"/>
              <w:spacing w:before="6"/>
              <w:ind w:left="38"/>
              <w:rPr>
                <w:i/>
                <w:sz w:val="20"/>
              </w:rPr>
            </w:pPr>
            <w:r>
              <w:rPr>
                <w:i/>
                <w:w w:val="99"/>
                <w:sz w:val="20"/>
              </w:rPr>
              <w:t>*</w:t>
            </w:r>
          </w:p>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540"/>
        </w:trPr>
        <w:tc>
          <w:tcPr>
            <w:tcW w:w="3810" w:type="dxa"/>
          </w:tcPr>
          <w:p w:rsidR="00103F6F" w:rsidRDefault="00566BC9">
            <w:pPr>
              <w:pStyle w:val="TableParagraph"/>
              <w:spacing w:before="8"/>
              <w:ind w:left="107" w:right="-27"/>
              <w:rPr>
                <w:sz w:val="20"/>
              </w:rPr>
            </w:pPr>
            <w:r>
              <w:rPr>
                <w:sz w:val="20"/>
              </w:rPr>
              <w:t>Country *</w:t>
            </w:r>
          </w:p>
        </w:tc>
        <w:tc>
          <w:tcPr>
            <w:tcW w:w="547" w:type="dxa"/>
          </w:tcPr>
          <w:p w:rsidR="00103F6F" w:rsidRDefault="00103F6F"/>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434"/>
        </w:trPr>
        <w:tc>
          <w:tcPr>
            <w:tcW w:w="3810" w:type="dxa"/>
          </w:tcPr>
          <w:p w:rsidR="00103F6F" w:rsidRDefault="00566BC9">
            <w:pPr>
              <w:pStyle w:val="TableParagraph"/>
              <w:spacing w:before="8"/>
              <w:ind w:left="107" w:right="-27"/>
              <w:rPr>
                <w:sz w:val="20"/>
              </w:rPr>
            </w:pPr>
            <w:r>
              <w:rPr>
                <w:sz w:val="20"/>
              </w:rPr>
              <w:t>Postal Code/ZIP Code (if any)*</w:t>
            </w:r>
          </w:p>
        </w:tc>
        <w:tc>
          <w:tcPr>
            <w:tcW w:w="547" w:type="dxa"/>
          </w:tcPr>
          <w:p w:rsidR="00103F6F" w:rsidRDefault="00103F6F"/>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285"/>
        </w:trPr>
        <w:tc>
          <w:tcPr>
            <w:tcW w:w="10291" w:type="dxa"/>
            <w:gridSpan w:val="11"/>
          </w:tcPr>
          <w:p w:rsidR="00103F6F" w:rsidRDefault="00566BC9">
            <w:pPr>
              <w:pStyle w:val="TableParagraph"/>
              <w:spacing w:before="6"/>
              <w:ind w:left="107" w:right="110"/>
              <w:rPr>
                <w:i/>
                <w:sz w:val="20"/>
              </w:rPr>
            </w:pPr>
            <w:r>
              <w:rPr>
                <w:b/>
                <w:sz w:val="20"/>
              </w:rPr>
              <w:t xml:space="preserve">D.   Mailing Address </w:t>
            </w:r>
            <w:r>
              <w:rPr>
                <w:i/>
                <w:sz w:val="20"/>
              </w:rPr>
              <w:t xml:space="preserve">(please only complete if different to the address shown in Section </w:t>
            </w:r>
            <w:r>
              <w:rPr>
                <w:b/>
                <w:i/>
                <w:sz w:val="20"/>
              </w:rPr>
              <w:t xml:space="preserve">C </w:t>
            </w:r>
            <w:r>
              <w:rPr>
                <w:i/>
                <w:sz w:val="20"/>
              </w:rPr>
              <w:t>above)</w:t>
            </w:r>
          </w:p>
        </w:tc>
      </w:tr>
      <w:tr w:rsidR="00103F6F">
        <w:trPr>
          <w:trHeight w:hRule="exact" w:val="413"/>
        </w:trPr>
        <w:tc>
          <w:tcPr>
            <w:tcW w:w="3810" w:type="dxa"/>
          </w:tcPr>
          <w:p w:rsidR="00103F6F" w:rsidRDefault="00566BC9">
            <w:pPr>
              <w:pStyle w:val="TableParagraph"/>
              <w:spacing w:line="242" w:lineRule="exact"/>
              <w:ind w:left="107" w:right="-46"/>
              <w:rPr>
                <w:i/>
                <w:sz w:val="20"/>
              </w:rPr>
            </w:pPr>
            <w:r>
              <w:rPr>
                <w:sz w:val="20"/>
              </w:rPr>
              <w:t xml:space="preserve">Line 1 </w:t>
            </w:r>
            <w:r>
              <w:rPr>
                <w:i/>
                <w:sz w:val="20"/>
              </w:rPr>
              <w:t>(e.g. House/Apt/Suite Name, Number,</w:t>
            </w:r>
            <w:r>
              <w:rPr>
                <w:i/>
                <w:spacing w:val="-17"/>
                <w:sz w:val="20"/>
              </w:rPr>
              <w:t xml:space="preserve"> </w:t>
            </w:r>
            <w:r>
              <w:rPr>
                <w:i/>
                <w:sz w:val="20"/>
              </w:rPr>
              <w:t>S</w:t>
            </w:r>
          </w:p>
        </w:tc>
        <w:tc>
          <w:tcPr>
            <w:tcW w:w="547" w:type="dxa"/>
          </w:tcPr>
          <w:p w:rsidR="00103F6F" w:rsidRDefault="00566BC9">
            <w:pPr>
              <w:pStyle w:val="TableParagraph"/>
              <w:spacing w:line="242" w:lineRule="exact"/>
              <w:ind w:right="46"/>
              <w:jc w:val="right"/>
              <w:rPr>
                <w:i/>
                <w:sz w:val="20"/>
              </w:rPr>
            </w:pPr>
            <w:proofErr w:type="spellStart"/>
            <w:r>
              <w:rPr>
                <w:i/>
                <w:sz w:val="20"/>
              </w:rPr>
              <w:t>treet</w:t>
            </w:r>
            <w:proofErr w:type="spellEnd"/>
            <w:r>
              <w:rPr>
                <w:i/>
                <w:sz w:val="20"/>
              </w:rPr>
              <w:t>)</w:t>
            </w:r>
          </w:p>
        </w:tc>
        <w:tc>
          <w:tcPr>
            <w:tcW w:w="545"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8"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7" w:type="dxa"/>
            <w:tcBorders>
              <w:bottom w:val="single" w:sz="4" w:space="0" w:color="000000"/>
            </w:tcBorders>
          </w:tcPr>
          <w:p w:rsidR="00103F6F" w:rsidRDefault="00103F6F"/>
        </w:tc>
        <w:tc>
          <w:tcPr>
            <w:tcW w:w="548" w:type="dxa"/>
            <w:tcBorders>
              <w:bottom w:val="single" w:sz="4" w:space="0" w:color="000000"/>
            </w:tcBorders>
          </w:tcPr>
          <w:p w:rsidR="00103F6F" w:rsidRDefault="00103F6F"/>
        </w:tc>
        <w:tc>
          <w:tcPr>
            <w:tcW w:w="1639" w:type="dxa"/>
            <w:tcBorders>
              <w:bottom w:val="single" w:sz="4" w:space="0" w:color="000000"/>
            </w:tcBorders>
          </w:tcPr>
          <w:p w:rsidR="00103F6F" w:rsidRDefault="00103F6F"/>
        </w:tc>
        <w:tc>
          <w:tcPr>
            <w:tcW w:w="466" w:type="dxa"/>
            <w:tcBorders>
              <w:bottom w:val="single" w:sz="4" w:space="0" w:color="000000"/>
            </w:tcBorders>
          </w:tcPr>
          <w:p w:rsidR="00103F6F" w:rsidRDefault="00103F6F"/>
        </w:tc>
      </w:tr>
      <w:tr w:rsidR="00103F6F">
        <w:trPr>
          <w:trHeight w:hRule="exact" w:val="444"/>
        </w:trPr>
        <w:tc>
          <w:tcPr>
            <w:tcW w:w="3810" w:type="dxa"/>
          </w:tcPr>
          <w:p w:rsidR="00103F6F" w:rsidRDefault="00566BC9">
            <w:pPr>
              <w:pStyle w:val="TableParagraph"/>
              <w:spacing w:before="6"/>
              <w:ind w:left="107" w:right="-40"/>
              <w:rPr>
                <w:i/>
                <w:sz w:val="20"/>
              </w:rPr>
            </w:pPr>
            <w:r>
              <w:rPr>
                <w:sz w:val="20"/>
              </w:rPr>
              <w:t xml:space="preserve">Line 2 </w:t>
            </w:r>
            <w:r>
              <w:rPr>
                <w:i/>
                <w:sz w:val="20"/>
              </w:rPr>
              <w:t>(e.g.</w:t>
            </w:r>
            <w:r>
              <w:rPr>
                <w:i/>
                <w:spacing w:val="-16"/>
                <w:sz w:val="20"/>
              </w:rPr>
              <w:t xml:space="preserve"> </w:t>
            </w:r>
            <w:r>
              <w:rPr>
                <w:i/>
                <w:sz w:val="20"/>
              </w:rPr>
              <w:t>Town/City/Province/County/State)</w:t>
            </w:r>
          </w:p>
        </w:tc>
        <w:tc>
          <w:tcPr>
            <w:tcW w:w="547" w:type="dxa"/>
          </w:tcPr>
          <w:p w:rsidR="00103F6F" w:rsidRDefault="00103F6F"/>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406"/>
        </w:trPr>
        <w:tc>
          <w:tcPr>
            <w:tcW w:w="3810" w:type="dxa"/>
          </w:tcPr>
          <w:p w:rsidR="00103F6F" w:rsidRDefault="00566BC9">
            <w:pPr>
              <w:pStyle w:val="TableParagraph"/>
              <w:spacing w:before="6"/>
              <w:ind w:left="107" w:right="-27"/>
              <w:rPr>
                <w:sz w:val="20"/>
              </w:rPr>
            </w:pPr>
            <w:r>
              <w:rPr>
                <w:sz w:val="20"/>
              </w:rPr>
              <w:t>Country</w:t>
            </w:r>
          </w:p>
        </w:tc>
        <w:tc>
          <w:tcPr>
            <w:tcW w:w="547" w:type="dxa"/>
          </w:tcPr>
          <w:p w:rsidR="00103F6F" w:rsidRDefault="00103F6F"/>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437"/>
        </w:trPr>
        <w:tc>
          <w:tcPr>
            <w:tcW w:w="3810" w:type="dxa"/>
          </w:tcPr>
          <w:p w:rsidR="00103F6F" w:rsidRDefault="00566BC9">
            <w:pPr>
              <w:pStyle w:val="TableParagraph"/>
              <w:spacing w:before="6"/>
              <w:ind w:left="107" w:right="-27"/>
              <w:rPr>
                <w:sz w:val="20"/>
              </w:rPr>
            </w:pPr>
            <w:r>
              <w:rPr>
                <w:sz w:val="20"/>
              </w:rPr>
              <w:t>Postal Code/ZIP Code</w:t>
            </w:r>
          </w:p>
        </w:tc>
        <w:tc>
          <w:tcPr>
            <w:tcW w:w="547" w:type="dxa"/>
          </w:tcPr>
          <w:p w:rsidR="00103F6F" w:rsidRDefault="00103F6F"/>
        </w:tc>
        <w:tc>
          <w:tcPr>
            <w:tcW w:w="545"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7" w:type="dxa"/>
            <w:tcBorders>
              <w:top w:val="single" w:sz="4" w:space="0" w:color="000000"/>
              <w:bottom w:val="single" w:sz="4" w:space="0" w:color="000000"/>
            </w:tcBorders>
          </w:tcPr>
          <w:p w:rsidR="00103F6F" w:rsidRDefault="00103F6F"/>
        </w:tc>
        <w:tc>
          <w:tcPr>
            <w:tcW w:w="548" w:type="dxa"/>
            <w:tcBorders>
              <w:top w:val="single" w:sz="4" w:space="0" w:color="000000"/>
              <w:bottom w:val="single" w:sz="4" w:space="0" w:color="000000"/>
            </w:tcBorders>
          </w:tcPr>
          <w:p w:rsidR="00103F6F" w:rsidRDefault="00103F6F"/>
        </w:tc>
        <w:tc>
          <w:tcPr>
            <w:tcW w:w="1639" w:type="dxa"/>
            <w:tcBorders>
              <w:top w:val="single" w:sz="4" w:space="0" w:color="000000"/>
              <w:bottom w:val="single" w:sz="4" w:space="0" w:color="000000"/>
            </w:tcBorders>
          </w:tcPr>
          <w:p w:rsidR="00103F6F" w:rsidRDefault="00103F6F"/>
        </w:tc>
        <w:tc>
          <w:tcPr>
            <w:tcW w:w="466" w:type="dxa"/>
            <w:tcBorders>
              <w:top w:val="single" w:sz="4" w:space="0" w:color="000000"/>
              <w:bottom w:val="single" w:sz="4" w:space="0" w:color="000000"/>
            </w:tcBorders>
          </w:tcPr>
          <w:p w:rsidR="00103F6F" w:rsidRDefault="00103F6F"/>
        </w:tc>
      </w:tr>
      <w:tr w:rsidR="00103F6F">
        <w:trPr>
          <w:trHeight w:hRule="exact" w:val="508"/>
        </w:trPr>
        <w:tc>
          <w:tcPr>
            <w:tcW w:w="10291" w:type="dxa"/>
            <w:gridSpan w:val="11"/>
          </w:tcPr>
          <w:p w:rsidR="00103F6F" w:rsidRDefault="00566BC9">
            <w:pPr>
              <w:pStyle w:val="TableParagraph"/>
              <w:tabs>
                <w:tab w:val="left" w:pos="2481"/>
              </w:tabs>
              <w:spacing w:before="129"/>
              <w:ind w:left="107" w:right="110"/>
              <w:rPr>
                <w:b/>
                <w:i/>
                <w:sz w:val="20"/>
              </w:rPr>
            </w:pPr>
            <w:r>
              <w:rPr>
                <w:b/>
                <w:sz w:val="24"/>
              </w:rPr>
              <w:t>Part 2 –</w:t>
            </w:r>
            <w:r>
              <w:rPr>
                <w:b/>
                <w:spacing w:val="-2"/>
                <w:sz w:val="24"/>
              </w:rPr>
              <w:t xml:space="preserve"> </w:t>
            </w:r>
            <w:r>
              <w:rPr>
                <w:b/>
                <w:sz w:val="24"/>
              </w:rPr>
              <w:t>Entity</w:t>
            </w:r>
            <w:r>
              <w:rPr>
                <w:b/>
                <w:spacing w:val="-2"/>
                <w:sz w:val="24"/>
              </w:rPr>
              <w:t xml:space="preserve"> </w:t>
            </w:r>
            <w:r>
              <w:rPr>
                <w:b/>
                <w:sz w:val="24"/>
              </w:rPr>
              <w:t>Type</w:t>
            </w:r>
            <w:r>
              <w:rPr>
                <w:b/>
                <w:sz w:val="24"/>
              </w:rPr>
              <w:tab/>
            </w:r>
            <w:r>
              <w:rPr>
                <w:b/>
                <w:i/>
                <w:sz w:val="20"/>
              </w:rPr>
              <w:t>Please provide the Account Holder’s Status by ticking one of the following</w:t>
            </w:r>
            <w:r>
              <w:rPr>
                <w:b/>
                <w:i/>
                <w:spacing w:val="-29"/>
                <w:sz w:val="20"/>
              </w:rPr>
              <w:t xml:space="preserve"> </w:t>
            </w:r>
            <w:r>
              <w:rPr>
                <w:b/>
                <w:i/>
                <w:sz w:val="20"/>
              </w:rPr>
              <w:t>boxes.</w:t>
            </w:r>
          </w:p>
        </w:tc>
      </w:tr>
      <w:tr w:rsidR="00103F6F">
        <w:trPr>
          <w:trHeight w:hRule="exact" w:val="395"/>
        </w:trPr>
        <w:tc>
          <w:tcPr>
            <w:tcW w:w="3810" w:type="dxa"/>
          </w:tcPr>
          <w:p w:rsidR="00103F6F" w:rsidRDefault="00566BC9">
            <w:pPr>
              <w:pStyle w:val="TableParagraph"/>
              <w:spacing w:before="48"/>
              <w:ind w:left="107" w:right="-44"/>
              <w:rPr>
                <w:sz w:val="20"/>
              </w:rPr>
            </w:pPr>
            <w:r>
              <w:rPr>
                <w:b/>
                <w:sz w:val="20"/>
              </w:rPr>
              <w:t xml:space="preserve">1. (a)  </w:t>
            </w:r>
            <w:r>
              <w:rPr>
                <w:sz w:val="20"/>
              </w:rPr>
              <w:t>Financial Institution – Investment</w:t>
            </w:r>
            <w:r>
              <w:rPr>
                <w:spacing w:val="-21"/>
                <w:sz w:val="20"/>
              </w:rPr>
              <w:t xml:space="preserve"> </w:t>
            </w:r>
            <w:r>
              <w:rPr>
                <w:sz w:val="20"/>
              </w:rPr>
              <w:t>Entity</w:t>
            </w:r>
          </w:p>
        </w:tc>
        <w:tc>
          <w:tcPr>
            <w:tcW w:w="547" w:type="dxa"/>
          </w:tcPr>
          <w:p w:rsidR="00103F6F" w:rsidRDefault="00103F6F"/>
        </w:tc>
        <w:tc>
          <w:tcPr>
            <w:tcW w:w="545" w:type="dxa"/>
          </w:tcPr>
          <w:p w:rsidR="00103F6F" w:rsidRDefault="00103F6F"/>
        </w:tc>
        <w:tc>
          <w:tcPr>
            <w:tcW w:w="547" w:type="dxa"/>
          </w:tcPr>
          <w:p w:rsidR="00103F6F" w:rsidRDefault="00103F6F"/>
        </w:tc>
        <w:tc>
          <w:tcPr>
            <w:tcW w:w="548" w:type="dxa"/>
          </w:tcPr>
          <w:p w:rsidR="00103F6F" w:rsidRDefault="00103F6F"/>
        </w:tc>
        <w:tc>
          <w:tcPr>
            <w:tcW w:w="547" w:type="dxa"/>
          </w:tcPr>
          <w:p w:rsidR="00103F6F" w:rsidRDefault="00103F6F"/>
        </w:tc>
        <w:tc>
          <w:tcPr>
            <w:tcW w:w="547" w:type="dxa"/>
          </w:tcPr>
          <w:p w:rsidR="00103F6F" w:rsidRDefault="00103F6F"/>
        </w:tc>
        <w:tc>
          <w:tcPr>
            <w:tcW w:w="547" w:type="dxa"/>
          </w:tcPr>
          <w:p w:rsidR="00103F6F" w:rsidRDefault="00103F6F"/>
        </w:tc>
        <w:tc>
          <w:tcPr>
            <w:tcW w:w="548" w:type="dxa"/>
          </w:tcPr>
          <w:p w:rsidR="00103F6F" w:rsidRDefault="00103F6F"/>
        </w:tc>
        <w:tc>
          <w:tcPr>
            <w:tcW w:w="1639" w:type="dxa"/>
          </w:tcPr>
          <w:p w:rsidR="00103F6F" w:rsidRDefault="00103F6F"/>
        </w:tc>
        <w:tc>
          <w:tcPr>
            <w:tcW w:w="466" w:type="dxa"/>
          </w:tcPr>
          <w:p w:rsidR="00103F6F" w:rsidRDefault="00103F6F"/>
        </w:tc>
      </w:tr>
      <w:tr w:rsidR="00103F6F">
        <w:trPr>
          <w:trHeight w:hRule="exact" w:val="634"/>
        </w:trPr>
        <w:tc>
          <w:tcPr>
            <w:tcW w:w="9825" w:type="dxa"/>
            <w:gridSpan w:val="10"/>
          </w:tcPr>
          <w:p w:rsidR="00103F6F" w:rsidRDefault="00566BC9">
            <w:pPr>
              <w:pStyle w:val="TableParagraph"/>
              <w:spacing w:before="64" w:line="278" w:lineRule="auto"/>
              <w:ind w:left="391" w:right="132" w:firstLine="273"/>
              <w:rPr>
                <w:i/>
                <w:sz w:val="20"/>
              </w:rPr>
            </w:pPr>
            <w:proofErr w:type="spellStart"/>
            <w:r>
              <w:rPr>
                <w:b/>
                <w:sz w:val="20"/>
              </w:rPr>
              <w:t>i</w:t>
            </w:r>
            <w:proofErr w:type="spellEnd"/>
            <w:r>
              <w:rPr>
                <w:sz w:val="20"/>
              </w:rPr>
              <w:t>. An Investment Entity located in a Non-Participating Jurisdiction and managed by another Financial Institution (</w:t>
            </w:r>
            <w:r>
              <w:rPr>
                <w:i/>
                <w:sz w:val="20"/>
              </w:rPr>
              <w:t xml:space="preserve">Note: if ticking this box please also complete </w:t>
            </w:r>
            <w:r>
              <w:rPr>
                <w:b/>
                <w:i/>
                <w:sz w:val="20"/>
              </w:rPr>
              <w:t xml:space="preserve">Part 2(2) </w:t>
            </w:r>
            <w:r>
              <w:rPr>
                <w:i/>
                <w:sz w:val="20"/>
              </w:rPr>
              <w:t>below)</w:t>
            </w:r>
          </w:p>
        </w:tc>
        <w:tc>
          <w:tcPr>
            <w:tcW w:w="466" w:type="dxa"/>
          </w:tcPr>
          <w:p w:rsidR="00103F6F" w:rsidRDefault="00566BC9">
            <w:pPr>
              <w:pStyle w:val="TableParagraph"/>
              <w:spacing w:before="63"/>
              <w:ind w:right="46"/>
              <w:jc w:val="right"/>
              <w:rPr>
                <w:rFonts w:ascii="Segoe UI Symbol" w:hAnsi="Segoe UI Symbol"/>
                <w:sz w:val="26"/>
              </w:rPr>
            </w:pPr>
            <w:r>
              <w:rPr>
                <w:rFonts w:ascii="Segoe UI Symbol" w:hAnsi="Segoe UI Symbol"/>
                <w:w w:val="99"/>
                <w:sz w:val="26"/>
              </w:rPr>
              <w:t>☐</w:t>
            </w:r>
          </w:p>
        </w:tc>
      </w:tr>
      <w:tr w:rsidR="00103F6F">
        <w:trPr>
          <w:trHeight w:hRule="exact" w:val="400"/>
        </w:trPr>
        <w:tc>
          <w:tcPr>
            <w:tcW w:w="3810" w:type="dxa"/>
          </w:tcPr>
          <w:p w:rsidR="00103F6F" w:rsidRDefault="00566BC9">
            <w:pPr>
              <w:pStyle w:val="TableParagraph"/>
              <w:spacing w:before="4"/>
              <w:ind w:left="619" w:right="-27"/>
              <w:rPr>
                <w:sz w:val="20"/>
              </w:rPr>
            </w:pPr>
            <w:r>
              <w:rPr>
                <w:b/>
                <w:sz w:val="20"/>
              </w:rPr>
              <w:t xml:space="preserve">ii. </w:t>
            </w:r>
            <w:r>
              <w:rPr>
                <w:sz w:val="20"/>
              </w:rPr>
              <w:t>Other Investment Entity</w:t>
            </w:r>
          </w:p>
        </w:tc>
        <w:tc>
          <w:tcPr>
            <w:tcW w:w="547" w:type="dxa"/>
          </w:tcPr>
          <w:p w:rsidR="00103F6F" w:rsidRDefault="00103F6F"/>
        </w:tc>
        <w:tc>
          <w:tcPr>
            <w:tcW w:w="545" w:type="dxa"/>
          </w:tcPr>
          <w:p w:rsidR="00103F6F" w:rsidRDefault="00103F6F"/>
        </w:tc>
        <w:tc>
          <w:tcPr>
            <w:tcW w:w="547" w:type="dxa"/>
          </w:tcPr>
          <w:p w:rsidR="00103F6F" w:rsidRDefault="00103F6F"/>
        </w:tc>
        <w:tc>
          <w:tcPr>
            <w:tcW w:w="548" w:type="dxa"/>
          </w:tcPr>
          <w:p w:rsidR="00103F6F" w:rsidRDefault="00103F6F"/>
        </w:tc>
        <w:tc>
          <w:tcPr>
            <w:tcW w:w="547" w:type="dxa"/>
          </w:tcPr>
          <w:p w:rsidR="00103F6F" w:rsidRDefault="00103F6F"/>
        </w:tc>
        <w:tc>
          <w:tcPr>
            <w:tcW w:w="547" w:type="dxa"/>
          </w:tcPr>
          <w:p w:rsidR="00103F6F" w:rsidRDefault="00103F6F"/>
        </w:tc>
        <w:tc>
          <w:tcPr>
            <w:tcW w:w="547" w:type="dxa"/>
          </w:tcPr>
          <w:p w:rsidR="00103F6F" w:rsidRDefault="00103F6F"/>
        </w:tc>
        <w:tc>
          <w:tcPr>
            <w:tcW w:w="548" w:type="dxa"/>
          </w:tcPr>
          <w:p w:rsidR="00103F6F" w:rsidRDefault="00103F6F"/>
        </w:tc>
        <w:tc>
          <w:tcPr>
            <w:tcW w:w="1639" w:type="dxa"/>
          </w:tcPr>
          <w:p w:rsidR="00103F6F" w:rsidRDefault="00103F6F"/>
        </w:tc>
        <w:tc>
          <w:tcPr>
            <w:tcW w:w="466" w:type="dxa"/>
          </w:tcPr>
          <w:p w:rsidR="00103F6F" w:rsidRDefault="00566BC9">
            <w:pPr>
              <w:pStyle w:val="TableParagraph"/>
              <w:spacing w:before="1"/>
              <w:ind w:right="46"/>
              <w:jc w:val="right"/>
              <w:rPr>
                <w:rFonts w:ascii="Segoe UI Symbol" w:hAnsi="Segoe UI Symbol"/>
                <w:sz w:val="26"/>
              </w:rPr>
            </w:pPr>
            <w:r>
              <w:rPr>
                <w:rFonts w:ascii="Segoe UI Symbol" w:hAnsi="Segoe UI Symbol"/>
                <w:w w:val="99"/>
                <w:sz w:val="26"/>
              </w:rPr>
              <w:t>☐</w:t>
            </w:r>
          </w:p>
        </w:tc>
      </w:tr>
      <w:tr w:rsidR="00103F6F">
        <w:trPr>
          <w:trHeight w:hRule="exact" w:val="420"/>
        </w:trPr>
        <w:tc>
          <w:tcPr>
            <w:tcW w:w="9825" w:type="dxa"/>
            <w:gridSpan w:val="10"/>
          </w:tcPr>
          <w:p w:rsidR="00103F6F" w:rsidRDefault="00566BC9">
            <w:pPr>
              <w:pStyle w:val="TableParagraph"/>
              <w:spacing w:before="29"/>
              <w:ind w:left="295" w:right="132"/>
              <w:rPr>
                <w:sz w:val="20"/>
              </w:rPr>
            </w:pPr>
            <w:r>
              <w:rPr>
                <w:b/>
                <w:sz w:val="20"/>
              </w:rPr>
              <w:t xml:space="preserve">(b)  </w:t>
            </w:r>
            <w:r>
              <w:rPr>
                <w:sz w:val="20"/>
              </w:rPr>
              <w:t>Financial Institution – Depository Institution, Custodial Institution or Specified Insurance Company</w:t>
            </w:r>
          </w:p>
        </w:tc>
        <w:tc>
          <w:tcPr>
            <w:tcW w:w="466" w:type="dxa"/>
          </w:tcPr>
          <w:p w:rsidR="00103F6F" w:rsidRDefault="00566BC9">
            <w:pPr>
              <w:pStyle w:val="TableParagraph"/>
              <w:spacing w:before="25"/>
              <w:ind w:right="46"/>
              <w:jc w:val="right"/>
              <w:rPr>
                <w:rFonts w:ascii="Segoe UI Symbol" w:hAnsi="Segoe UI Symbol"/>
                <w:sz w:val="26"/>
              </w:rPr>
            </w:pPr>
            <w:r>
              <w:rPr>
                <w:rFonts w:ascii="Segoe UI Symbol" w:hAnsi="Segoe UI Symbol"/>
                <w:w w:val="99"/>
                <w:sz w:val="26"/>
              </w:rPr>
              <w:t>☐</w:t>
            </w:r>
          </w:p>
        </w:tc>
      </w:tr>
      <w:tr w:rsidR="00103F6F">
        <w:trPr>
          <w:trHeight w:hRule="exact" w:val="743"/>
        </w:trPr>
        <w:tc>
          <w:tcPr>
            <w:tcW w:w="10291" w:type="dxa"/>
            <w:gridSpan w:val="11"/>
          </w:tcPr>
          <w:p w:rsidR="00103F6F" w:rsidRDefault="00566BC9">
            <w:pPr>
              <w:pStyle w:val="TableParagraph"/>
              <w:spacing w:before="24" w:line="278" w:lineRule="auto"/>
              <w:ind w:left="215" w:right="110"/>
              <w:rPr>
                <w:sz w:val="20"/>
              </w:rPr>
            </w:pPr>
            <w:r>
              <w:rPr>
                <w:sz w:val="20"/>
              </w:rPr>
              <w:t xml:space="preserve">If you have ticked </w:t>
            </w:r>
            <w:r>
              <w:rPr>
                <w:b/>
                <w:sz w:val="20"/>
              </w:rPr>
              <w:t xml:space="preserve">(a) </w:t>
            </w:r>
            <w:r>
              <w:rPr>
                <w:sz w:val="20"/>
              </w:rPr>
              <w:t xml:space="preserve">or </w:t>
            </w:r>
            <w:r>
              <w:rPr>
                <w:b/>
                <w:sz w:val="20"/>
              </w:rPr>
              <w:t xml:space="preserve">(b) </w:t>
            </w:r>
            <w:r>
              <w:rPr>
                <w:sz w:val="20"/>
              </w:rPr>
              <w:t>above, please provide, if held, the Account Holder’s Global Intermediary Identification Number (“GIIN”) obtained for FATCA purposes.</w:t>
            </w:r>
          </w:p>
        </w:tc>
      </w:tr>
      <w:tr w:rsidR="00103F6F">
        <w:trPr>
          <w:trHeight w:hRule="exact" w:val="293"/>
        </w:trPr>
        <w:tc>
          <w:tcPr>
            <w:tcW w:w="3810" w:type="dxa"/>
            <w:tcBorders>
              <w:top w:val="single" w:sz="4" w:space="0" w:color="000000"/>
              <w:left w:val="single" w:sz="4" w:space="0" w:color="000000"/>
              <w:bottom w:val="single" w:sz="4" w:space="0" w:color="000000"/>
              <w:right w:val="single" w:sz="4" w:space="0" w:color="000000"/>
            </w:tcBorders>
          </w:tcPr>
          <w:p w:rsidR="00103F6F" w:rsidRDefault="00566BC9">
            <w:pPr>
              <w:pStyle w:val="TableParagraph"/>
              <w:spacing w:before="1"/>
              <w:ind w:right="242"/>
              <w:jc w:val="right"/>
              <w:rPr>
                <w:sz w:val="20"/>
              </w:rPr>
            </w:pPr>
            <w:r>
              <w:rPr>
                <w:w w:val="99"/>
                <w:sz w:val="20"/>
              </w:rPr>
              <w:t>.</w:t>
            </w:r>
          </w:p>
        </w:tc>
        <w:tc>
          <w:tcPr>
            <w:tcW w:w="547" w:type="dxa"/>
            <w:tcBorders>
              <w:top w:val="single" w:sz="4" w:space="0" w:color="000000"/>
              <w:left w:val="single" w:sz="4" w:space="0" w:color="000000"/>
              <w:bottom w:val="single" w:sz="4" w:space="0" w:color="000000"/>
              <w:right w:val="single" w:sz="4" w:space="0" w:color="000000"/>
            </w:tcBorders>
          </w:tcPr>
          <w:p w:rsidR="00103F6F" w:rsidRDefault="00103F6F"/>
        </w:tc>
        <w:tc>
          <w:tcPr>
            <w:tcW w:w="545" w:type="dxa"/>
            <w:tcBorders>
              <w:top w:val="single" w:sz="4" w:space="0" w:color="000000"/>
              <w:left w:val="single" w:sz="4" w:space="0" w:color="000000"/>
              <w:bottom w:val="single" w:sz="4" w:space="0" w:color="000000"/>
              <w:right w:val="single" w:sz="4" w:space="0" w:color="000000"/>
            </w:tcBorders>
          </w:tcPr>
          <w:p w:rsidR="00103F6F" w:rsidRDefault="00103F6F"/>
        </w:tc>
        <w:tc>
          <w:tcPr>
            <w:tcW w:w="547" w:type="dxa"/>
            <w:tcBorders>
              <w:top w:val="single" w:sz="4" w:space="0" w:color="000000"/>
              <w:left w:val="single" w:sz="4" w:space="0" w:color="000000"/>
              <w:bottom w:val="single" w:sz="4" w:space="0" w:color="000000"/>
              <w:right w:val="single" w:sz="4" w:space="0" w:color="000000"/>
            </w:tcBorders>
          </w:tcPr>
          <w:p w:rsidR="00103F6F" w:rsidRDefault="00103F6F"/>
        </w:tc>
        <w:tc>
          <w:tcPr>
            <w:tcW w:w="548" w:type="dxa"/>
            <w:tcBorders>
              <w:top w:val="single" w:sz="4" w:space="0" w:color="000000"/>
              <w:left w:val="single" w:sz="4" w:space="0" w:color="000000"/>
              <w:bottom w:val="single" w:sz="4" w:space="0" w:color="000000"/>
              <w:right w:val="single" w:sz="4" w:space="0" w:color="000000"/>
            </w:tcBorders>
          </w:tcPr>
          <w:p w:rsidR="00103F6F" w:rsidRDefault="00103F6F"/>
        </w:tc>
        <w:tc>
          <w:tcPr>
            <w:tcW w:w="547" w:type="dxa"/>
            <w:tcBorders>
              <w:top w:val="single" w:sz="4" w:space="0" w:color="000000"/>
              <w:left w:val="single" w:sz="4" w:space="0" w:color="000000"/>
              <w:bottom w:val="single" w:sz="4" w:space="0" w:color="000000"/>
              <w:right w:val="single" w:sz="4" w:space="0" w:color="000000"/>
            </w:tcBorders>
          </w:tcPr>
          <w:p w:rsidR="00103F6F" w:rsidRDefault="00103F6F"/>
        </w:tc>
        <w:tc>
          <w:tcPr>
            <w:tcW w:w="547" w:type="dxa"/>
            <w:tcBorders>
              <w:left w:val="single" w:sz="4" w:space="0" w:color="000000"/>
              <w:right w:val="single" w:sz="4" w:space="0" w:color="000000"/>
            </w:tcBorders>
          </w:tcPr>
          <w:p w:rsidR="00103F6F" w:rsidRDefault="00566BC9">
            <w:pPr>
              <w:pStyle w:val="TableParagraph"/>
              <w:spacing w:before="6"/>
              <w:jc w:val="center"/>
              <w:rPr>
                <w:sz w:val="20"/>
              </w:rPr>
            </w:pPr>
            <w:r>
              <w:rPr>
                <w:w w:val="99"/>
                <w:sz w:val="20"/>
              </w:rPr>
              <w:t>.</w:t>
            </w:r>
          </w:p>
        </w:tc>
        <w:tc>
          <w:tcPr>
            <w:tcW w:w="547" w:type="dxa"/>
            <w:tcBorders>
              <w:top w:val="single" w:sz="4" w:space="0" w:color="000000"/>
              <w:left w:val="single" w:sz="4" w:space="0" w:color="000000"/>
              <w:bottom w:val="single" w:sz="4" w:space="0" w:color="000000"/>
              <w:right w:val="single" w:sz="4" w:space="0" w:color="000000"/>
            </w:tcBorders>
          </w:tcPr>
          <w:p w:rsidR="00103F6F" w:rsidRDefault="00103F6F"/>
        </w:tc>
        <w:tc>
          <w:tcPr>
            <w:tcW w:w="548" w:type="dxa"/>
            <w:tcBorders>
              <w:top w:val="single" w:sz="4" w:space="0" w:color="000000"/>
              <w:left w:val="single" w:sz="4" w:space="0" w:color="000000"/>
              <w:bottom w:val="single" w:sz="4" w:space="0" w:color="000000"/>
              <w:right w:val="single" w:sz="4" w:space="0" w:color="000000"/>
            </w:tcBorders>
          </w:tcPr>
          <w:p w:rsidR="00103F6F" w:rsidRDefault="00103F6F"/>
        </w:tc>
        <w:tc>
          <w:tcPr>
            <w:tcW w:w="1639" w:type="dxa"/>
            <w:tcBorders>
              <w:top w:val="single" w:sz="4" w:space="0" w:color="000000"/>
              <w:left w:val="single" w:sz="4" w:space="0" w:color="000000"/>
              <w:bottom w:val="single" w:sz="4" w:space="0" w:color="000000"/>
              <w:right w:val="single" w:sz="4" w:space="0" w:color="000000"/>
            </w:tcBorders>
          </w:tcPr>
          <w:p w:rsidR="00103F6F" w:rsidRDefault="00566BC9">
            <w:pPr>
              <w:pStyle w:val="TableParagraph"/>
              <w:spacing w:before="1"/>
              <w:ind w:left="242"/>
              <w:rPr>
                <w:sz w:val="20"/>
              </w:rPr>
            </w:pPr>
            <w:r>
              <w:rPr>
                <w:w w:val="99"/>
                <w:sz w:val="20"/>
              </w:rPr>
              <w:t>.</w:t>
            </w:r>
          </w:p>
        </w:tc>
        <w:tc>
          <w:tcPr>
            <w:tcW w:w="466" w:type="dxa"/>
            <w:tcBorders>
              <w:top w:val="single" w:sz="4" w:space="0" w:color="000000"/>
              <w:left w:val="single" w:sz="4" w:space="0" w:color="000000"/>
              <w:bottom w:val="single" w:sz="4" w:space="0" w:color="000000"/>
              <w:right w:val="single" w:sz="4" w:space="0" w:color="000000"/>
            </w:tcBorders>
          </w:tcPr>
          <w:p w:rsidR="00103F6F" w:rsidRDefault="00103F6F"/>
        </w:tc>
      </w:tr>
    </w:tbl>
    <w:p w:rsidR="00103F6F" w:rsidRDefault="00103F6F">
      <w:pPr>
        <w:sectPr w:rsidR="00103F6F">
          <w:footerReference w:type="default" r:id="rId13"/>
          <w:pgSz w:w="12240" w:h="15840"/>
          <w:pgMar w:top="1100" w:right="840" w:bottom="1140" w:left="880" w:header="0" w:footer="943" w:gutter="0"/>
          <w:pgNumType w:start="3"/>
          <w:cols w:space="720"/>
        </w:sectPr>
      </w:pPr>
    </w:p>
    <w:p w:rsidR="00103F6F" w:rsidRDefault="00103F6F">
      <w:pPr>
        <w:pStyle w:val="BodyText"/>
        <w:rPr>
          <w:rFonts w:ascii="Times New Roman"/>
        </w:rPr>
      </w:pPr>
    </w:p>
    <w:p w:rsidR="00103F6F" w:rsidRDefault="00103F6F">
      <w:pPr>
        <w:pStyle w:val="BodyText"/>
        <w:spacing w:before="4"/>
        <w:rPr>
          <w:rFonts w:ascii="Times New Roman"/>
          <w:sz w:val="28"/>
        </w:rPr>
      </w:pPr>
    </w:p>
    <w:tbl>
      <w:tblPr>
        <w:tblW w:w="0" w:type="auto"/>
        <w:tblInd w:w="11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592"/>
        <w:gridCol w:w="943"/>
      </w:tblGrid>
      <w:tr w:rsidR="00103F6F">
        <w:trPr>
          <w:trHeight w:hRule="exact" w:val="526"/>
        </w:trPr>
        <w:tc>
          <w:tcPr>
            <w:tcW w:w="9592" w:type="dxa"/>
          </w:tcPr>
          <w:p w:rsidR="00103F6F" w:rsidRDefault="00566BC9">
            <w:pPr>
              <w:pStyle w:val="TableParagraph"/>
              <w:spacing w:line="203" w:lineRule="exact"/>
              <w:ind w:left="341"/>
              <w:rPr>
                <w:sz w:val="20"/>
              </w:rPr>
            </w:pPr>
            <w:r>
              <w:rPr>
                <w:b/>
                <w:sz w:val="20"/>
              </w:rPr>
              <w:t xml:space="preserve">(c) </w:t>
            </w:r>
            <w:r>
              <w:rPr>
                <w:sz w:val="20"/>
              </w:rPr>
              <w:t>Active NFE – a corporation the stock of which is regularly traded on an established securities market or a</w:t>
            </w:r>
          </w:p>
          <w:p w:rsidR="00103F6F" w:rsidRDefault="00566BC9">
            <w:pPr>
              <w:pStyle w:val="TableParagraph"/>
              <w:spacing w:before="39"/>
              <w:ind w:left="834"/>
              <w:rPr>
                <w:sz w:val="20"/>
              </w:rPr>
            </w:pPr>
            <w:r>
              <w:rPr>
                <w:sz w:val="20"/>
              </w:rPr>
              <w:t>corporation which is a related entity of such a corporation</w:t>
            </w:r>
          </w:p>
        </w:tc>
        <w:tc>
          <w:tcPr>
            <w:tcW w:w="943" w:type="dxa"/>
          </w:tcPr>
          <w:p w:rsidR="00103F6F" w:rsidRDefault="00566BC9">
            <w:pPr>
              <w:pStyle w:val="TableParagraph"/>
              <w:spacing w:line="303" w:lineRule="exact"/>
              <w:ind w:right="198"/>
              <w:jc w:val="right"/>
              <w:rPr>
                <w:rFonts w:ascii="Segoe UI Symbol" w:hAnsi="Segoe UI Symbol"/>
                <w:sz w:val="26"/>
              </w:rPr>
            </w:pPr>
            <w:r>
              <w:rPr>
                <w:rFonts w:ascii="Segoe UI Symbol" w:hAnsi="Segoe UI Symbol"/>
                <w:w w:val="99"/>
                <w:sz w:val="26"/>
              </w:rPr>
              <w:t>☐</w:t>
            </w:r>
          </w:p>
        </w:tc>
      </w:tr>
      <w:tr w:rsidR="00103F6F">
        <w:trPr>
          <w:trHeight w:hRule="exact" w:val="707"/>
        </w:trPr>
        <w:tc>
          <w:tcPr>
            <w:tcW w:w="10535" w:type="dxa"/>
            <w:gridSpan w:val="2"/>
          </w:tcPr>
          <w:p w:rsidR="00103F6F" w:rsidRDefault="00566BC9">
            <w:pPr>
              <w:pStyle w:val="TableParagraph"/>
              <w:tabs>
                <w:tab w:val="left" w:pos="10087"/>
              </w:tabs>
              <w:spacing w:before="2" w:line="295" w:lineRule="auto"/>
              <w:ind w:left="200" w:right="445"/>
              <w:rPr>
                <w:sz w:val="20"/>
              </w:rPr>
            </w:pPr>
            <w:r>
              <w:rPr>
                <w:i/>
                <w:sz w:val="20"/>
              </w:rPr>
              <w:t xml:space="preserve">If you have ticked </w:t>
            </w:r>
            <w:r>
              <w:rPr>
                <w:b/>
                <w:i/>
                <w:sz w:val="20"/>
              </w:rPr>
              <w:t xml:space="preserve">(c), </w:t>
            </w:r>
            <w:r>
              <w:rPr>
                <w:i/>
                <w:sz w:val="20"/>
              </w:rPr>
              <w:t xml:space="preserve">please provide the name of the established securities market on which the corporation </w:t>
            </w:r>
            <w:r>
              <w:rPr>
                <w:i/>
                <w:spacing w:val="5"/>
                <w:sz w:val="20"/>
              </w:rPr>
              <w:t xml:space="preserve">is </w:t>
            </w:r>
            <w:r>
              <w:rPr>
                <w:i/>
                <w:sz w:val="20"/>
              </w:rPr>
              <w:t>regularly traded</w:t>
            </w:r>
            <w:r>
              <w:rPr>
                <w:sz w:val="20"/>
              </w:rPr>
              <w:t>:</w:t>
            </w:r>
            <w:r>
              <w:rPr>
                <w:spacing w:val="4"/>
                <w:sz w:val="20"/>
              </w:rPr>
              <w:t xml:space="preserve"> </w:t>
            </w:r>
            <w:r>
              <w:rPr>
                <w:w w:val="99"/>
                <w:sz w:val="20"/>
                <w:u w:val="single"/>
              </w:rPr>
              <w:t xml:space="preserve"> </w:t>
            </w:r>
            <w:r>
              <w:rPr>
                <w:sz w:val="20"/>
                <w:u w:val="single"/>
              </w:rPr>
              <w:tab/>
            </w:r>
          </w:p>
        </w:tc>
      </w:tr>
      <w:tr w:rsidR="00103F6F">
        <w:trPr>
          <w:trHeight w:hRule="exact" w:val="804"/>
        </w:trPr>
        <w:tc>
          <w:tcPr>
            <w:tcW w:w="10535" w:type="dxa"/>
            <w:gridSpan w:val="2"/>
          </w:tcPr>
          <w:p w:rsidR="00103F6F" w:rsidRDefault="00566BC9">
            <w:pPr>
              <w:pStyle w:val="TableParagraph"/>
              <w:tabs>
                <w:tab w:val="left" w:pos="10183"/>
              </w:tabs>
              <w:spacing w:before="118" w:line="278" w:lineRule="auto"/>
              <w:ind w:left="200" w:right="348"/>
              <w:rPr>
                <w:sz w:val="20"/>
              </w:rPr>
            </w:pPr>
            <w:r>
              <w:rPr>
                <w:i/>
                <w:sz w:val="20"/>
              </w:rPr>
              <w:t xml:space="preserve">If you are a Related Entity of a regularly traded corporation, please provide the name of the regularly traded corporation that the Entity in </w:t>
            </w:r>
            <w:r>
              <w:rPr>
                <w:b/>
                <w:i/>
                <w:sz w:val="20"/>
              </w:rPr>
              <w:t xml:space="preserve">(c) </w:t>
            </w:r>
            <w:r>
              <w:rPr>
                <w:i/>
                <w:sz w:val="20"/>
              </w:rPr>
              <w:t>is a Related Entity</w:t>
            </w:r>
            <w:r>
              <w:rPr>
                <w:i/>
                <w:spacing w:val="-14"/>
                <w:sz w:val="20"/>
              </w:rPr>
              <w:t xml:space="preserve"> </w:t>
            </w:r>
            <w:r>
              <w:rPr>
                <w:i/>
                <w:sz w:val="20"/>
              </w:rPr>
              <w:t>of</w:t>
            </w:r>
            <w:r>
              <w:rPr>
                <w:sz w:val="20"/>
              </w:rPr>
              <w:t>:</w:t>
            </w:r>
            <w:r>
              <w:rPr>
                <w:sz w:val="20"/>
                <w:u w:val="single"/>
              </w:rPr>
              <w:t xml:space="preserve"> </w:t>
            </w:r>
            <w:r>
              <w:rPr>
                <w:sz w:val="20"/>
                <w:u w:val="single"/>
              </w:rPr>
              <w:tab/>
            </w:r>
          </w:p>
        </w:tc>
      </w:tr>
      <w:tr w:rsidR="00103F6F">
        <w:trPr>
          <w:trHeight w:hRule="exact" w:val="525"/>
        </w:trPr>
        <w:tc>
          <w:tcPr>
            <w:tcW w:w="9592" w:type="dxa"/>
          </w:tcPr>
          <w:p w:rsidR="00103F6F" w:rsidRDefault="00566BC9">
            <w:pPr>
              <w:pStyle w:val="TableParagraph"/>
              <w:spacing w:before="121"/>
              <w:ind w:left="341"/>
              <w:rPr>
                <w:sz w:val="20"/>
              </w:rPr>
            </w:pPr>
            <w:r>
              <w:rPr>
                <w:b/>
                <w:sz w:val="20"/>
              </w:rPr>
              <w:t xml:space="preserve">(d)  </w:t>
            </w:r>
            <w:r>
              <w:rPr>
                <w:sz w:val="20"/>
              </w:rPr>
              <w:t>Active NFE – a Government Entity or Central Bank</w:t>
            </w:r>
          </w:p>
        </w:tc>
        <w:tc>
          <w:tcPr>
            <w:tcW w:w="943" w:type="dxa"/>
          </w:tcPr>
          <w:p w:rsidR="00103F6F" w:rsidRDefault="00566BC9">
            <w:pPr>
              <w:pStyle w:val="TableParagraph"/>
              <w:spacing w:before="117"/>
              <w:ind w:right="198"/>
              <w:jc w:val="right"/>
              <w:rPr>
                <w:rFonts w:ascii="Segoe UI Symbol" w:hAnsi="Segoe UI Symbol"/>
                <w:sz w:val="26"/>
              </w:rPr>
            </w:pPr>
            <w:r>
              <w:rPr>
                <w:rFonts w:ascii="Segoe UI Symbol" w:hAnsi="Segoe UI Symbol"/>
                <w:w w:val="99"/>
                <w:sz w:val="26"/>
              </w:rPr>
              <w:t>☐</w:t>
            </w:r>
          </w:p>
        </w:tc>
      </w:tr>
      <w:tr w:rsidR="00103F6F">
        <w:trPr>
          <w:trHeight w:hRule="exact" w:val="434"/>
        </w:trPr>
        <w:tc>
          <w:tcPr>
            <w:tcW w:w="9592" w:type="dxa"/>
          </w:tcPr>
          <w:p w:rsidR="00103F6F" w:rsidRDefault="00566BC9">
            <w:pPr>
              <w:pStyle w:val="TableParagraph"/>
              <w:spacing w:before="37"/>
              <w:ind w:left="341"/>
              <w:rPr>
                <w:sz w:val="20"/>
              </w:rPr>
            </w:pPr>
            <w:r>
              <w:rPr>
                <w:b/>
                <w:sz w:val="20"/>
              </w:rPr>
              <w:t xml:space="preserve">(e)  </w:t>
            </w:r>
            <w:r>
              <w:rPr>
                <w:sz w:val="20"/>
              </w:rPr>
              <w:t xml:space="preserve">Active NFE – an International </w:t>
            </w:r>
            <w:proofErr w:type="spellStart"/>
            <w:r>
              <w:rPr>
                <w:sz w:val="20"/>
              </w:rPr>
              <w:t>Organisation</w:t>
            </w:r>
            <w:proofErr w:type="spellEnd"/>
          </w:p>
        </w:tc>
        <w:tc>
          <w:tcPr>
            <w:tcW w:w="943" w:type="dxa"/>
          </w:tcPr>
          <w:p w:rsidR="00103F6F" w:rsidRDefault="00566BC9">
            <w:pPr>
              <w:pStyle w:val="TableParagraph"/>
              <w:spacing w:before="33"/>
              <w:ind w:right="198"/>
              <w:jc w:val="right"/>
              <w:rPr>
                <w:rFonts w:ascii="Segoe UI Symbol" w:hAnsi="Segoe UI Symbol"/>
                <w:sz w:val="26"/>
              </w:rPr>
            </w:pPr>
            <w:r>
              <w:rPr>
                <w:rFonts w:ascii="Segoe UI Symbol" w:hAnsi="Segoe UI Symbol"/>
                <w:w w:val="99"/>
                <w:sz w:val="26"/>
              </w:rPr>
              <w:t>☐</w:t>
            </w:r>
          </w:p>
        </w:tc>
      </w:tr>
      <w:tr w:rsidR="00103F6F">
        <w:trPr>
          <w:trHeight w:hRule="exact" w:val="421"/>
        </w:trPr>
        <w:tc>
          <w:tcPr>
            <w:tcW w:w="9592" w:type="dxa"/>
          </w:tcPr>
          <w:p w:rsidR="00103F6F" w:rsidRDefault="00566BC9">
            <w:pPr>
              <w:pStyle w:val="TableParagraph"/>
              <w:spacing w:before="29"/>
              <w:ind w:left="341"/>
              <w:rPr>
                <w:i/>
                <w:sz w:val="20"/>
              </w:rPr>
            </w:pPr>
            <w:r>
              <w:rPr>
                <w:b/>
                <w:sz w:val="20"/>
              </w:rPr>
              <w:t xml:space="preserve">(f) </w:t>
            </w:r>
            <w:r>
              <w:rPr>
                <w:sz w:val="20"/>
              </w:rPr>
              <w:t xml:space="preserve">Active NFE – other than </w:t>
            </w:r>
            <w:r>
              <w:rPr>
                <w:b/>
                <w:sz w:val="20"/>
              </w:rPr>
              <w:t xml:space="preserve">(c)-(e) </w:t>
            </w:r>
            <w:r>
              <w:rPr>
                <w:sz w:val="20"/>
              </w:rPr>
              <w:t>(</w:t>
            </w:r>
            <w:r>
              <w:rPr>
                <w:i/>
                <w:sz w:val="20"/>
              </w:rPr>
              <w:t>for example a start-up NFE or a non-profit  NFE)</w:t>
            </w:r>
          </w:p>
        </w:tc>
        <w:tc>
          <w:tcPr>
            <w:tcW w:w="943" w:type="dxa"/>
          </w:tcPr>
          <w:p w:rsidR="00103F6F" w:rsidRDefault="00566BC9">
            <w:pPr>
              <w:pStyle w:val="TableParagraph"/>
              <w:spacing w:before="25"/>
              <w:ind w:right="198"/>
              <w:jc w:val="right"/>
              <w:rPr>
                <w:rFonts w:ascii="Segoe UI Symbol" w:hAnsi="Segoe UI Symbol"/>
                <w:sz w:val="26"/>
              </w:rPr>
            </w:pPr>
            <w:r>
              <w:rPr>
                <w:rFonts w:ascii="Segoe UI Symbol" w:hAnsi="Segoe UI Symbol"/>
                <w:w w:val="99"/>
                <w:sz w:val="26"/>
              </w:rPr>
              <w:t>☐</w:t>
            </w:r>
          </w:p>
        </w:tc>
      </w:tr>
      <w:tr w:rsidR="00103F6F">
        <w:trPr>
          <w:trHeight w:hRule="exact" w:val="419"/>
        </w:trPr>
        <w:tc>
          <w:tcPr>
            <w:tcW w:w="9592" w:type="dxa"/>
          </w:tcPr>
          <w:p w:rsidR="00103F6F" w:rsidRDefault="00566BC9">
            <w:pPr>
              <w:pStyle w:val="TableParagraph"/>
              <w:spacing w:before="25"/>
              <w:ind w:left="336"/>
              <w:rPr>
                <w:i/>
                <w:sz w:val="20"/>
              </w:rPr>
            </w:pPr>
            <w:r>
              <w:rPr>
                <w:b/>
                <w:sz w:val="20"/>
              </w:rPr>
              <w:t xml:space="preserve">(g) </w:t>
            </w:r>
            <w:r>
              <w:rPr>
                <w:sz w:val="20"/>
              </w:rPr>
              <w:t>Passive NFE (</w:t>
            </w:r>
            <w:r>
              <w:rPr>
                <w:i/>
                <w:sz w:val="20"/>
              </w:rPr>
              <w:t xml:space="preserve">Note: if ticking this box please also complete </w:t>
            </w:r>
            <w:r>
              <w:rPr>
                <w:b/>
                <w:i/>
                <w:sz w:val="20"/>
              </w:rPr>
              <w:t xml:space="preserve">Part 2(2) </w:t>
            </w:r>
            <w:r>
              <w:rPr>
                <w:i/>
                <w:sz w:val="20"/>
              </w:rPr>
              <w:t>below)</w:t>
            </w:r>
          </w:p>
        </w:tc>
        <w:tc>
          <w:tcPr>
            <w:tcW w:w="943" w:type="dxa"/>
          </w:tcPr>
          <w:p w:rsidR="00103F6F" w:rsidRDefault="00566BC9">
            <w:pPr>
              <w:pStyle w:val="TableParagraph"/>
              <w:spacing w:before="21"/>
              <w:ind w:right="198"/>
              <w:jc w:val="right"/>
              <w:rPr>
                <w:rFonts w:ascii="Segoe UI Symbol" w:hAnsi="Segoe UI Symbol"/>
                <w:sz w:val="26"/>
              </w:rPr>
            </w:pPr>
            <w:r>
              <w:rPr>
                <w:rFonts w:ascii="Segoe UI Symbol" w:hAnsi="Segoe UI Symbol"/>
                <w:w w:val="99"/>
                <w:sz w:val="26"/>
              </w:rPr>
              <w:t>☐</w:t>
            </w:r>
          </w:p>
        </w:tc>
      </w:tr>
      <w:tr w:rsidR="00103F6F">
        <w:trPr>
          <w:trHeight w:hRule="exact" w:val="3150"/>
        </w:trPr>
        <w:tc>
          <w:tcPr>
            <w:tcW w:w="10535" w:type="dxa"/>
            <w:gridSpan w:val="2"/>
          </w:tcPr>
          <w:p w:rsidR="00103F6F" w:rsidRDefault="00566BC9">
            <w:pPr>
              <w:pStyle w:val="TableParagraph"/>
              <w:numPr>
                <w:ilvl w:val="0"/>
                <w:numId w:val="4"/>
              </w:numPr>
              <w:tabs>
                <w:tab w:val="left" w:pos="491"/>
              </w:tabs>
              <w:spacing w:before="26"/>
              <w:ind w:hanging="290"/>
              <w:rPr>
                <w:sz w:val="20"/>
              </w:rPr>
            </w:pPr>
            <w:r>
              <w:rPr>
                <w:i/>
                <w:sz w:val="20"/>
              </w:rPr>
              <w:t xml:space="preserve">If </w:t>
            </w:r>
            <w:r>
              <w:rPr>
                <w:sz w:val="20"/>
              </w:rPr>
              <w:t xml:space="preserve">you have ticked </w:t>
            </w:r>
            <w:r>
              <w:rPr>
                <w:b/>
                <w:sz w:val="20"/>
              </w:rPr>
              <w:t>1(a)(</w:t>
            </w:r>
            <w:proofErr w:type="spellStart"/>
            <w:r>
              <w:rPr>
                <w:b/>
                <w:sz w:val="20"/>
              </w:rPr>
              <w:t>i</w:t>
            </w:r>
            <w:proofErr w:type="spellEnd"/>
            <w:r>
              <w:rPr>
                <w:b/>
                <w:sz w:val="20"/>
              </w:rPr>
              <w:t xml:space="preserve">) </w:t>
            </w:r>
            <w:r>
              <w:rPr>
                <w:sz w:val="20"/>
              </w:rPr>
              <w:t xml:space="preserve">or </w:t>
            </w:r>
            <w:r>
              <w:rPr>
                <w:b/>
                <w:sz w:val="20"/>
              </w:rPr>
              <w:t xml:space="preserve">1(g) </w:t>
            </w:r>
            <w:r>
              <w:rPr>
                <w:sz w:val="20"/>
              </w:rPr>
              <w:t>above, then</w:t>
            </w:r>
            <w:r>
              <w:rPr>
                <w:spacing w:val="-21"/>
                <w:sz w:val="20"/>
              </w:rPr>
              <w:t xml:space="preserve"> </w:t>
            </w:r>
            <w:r>
              <w:rPr>
                <w:sz w:val="20"/>
              </w:rPr>
              <w:t>please:</w:t>
            </w:r>
          </w:p>
          <w:p w:rsidR="00103F6F" w:rsidRDefault="00103F6F">
            <w:pPr>
              <w:pStyle w:val="TableParagraph"/>
              <w:spacing w:before="5"/>
              <w:rPr>
                <w:rFonts w:ascii="Times New Roman"/>
                <w:sz w:val="20"/>
              </w:rPr>
            </w:pPr>
          </w:p>
          <w:p w:rsidR="00103F6F" w:rsidRDefault="00566BC9">
            <w:pPr>
              <w:pStyle w:val="TableParagraph"/>
              <w:numPr>
                <w:ilvl w:val="1"/>
                <w:numId w:val="4"/>
              </w:numPr>
              <w:tabs>
                <w:tab w:val="left" w:pos="843"/>
                <w:tab w:val="left" w:pos="844"/>
              </w:tabs>
              <w:spacing w:before="1"/>
              <w:rPr>
                <w:sz w:val="20"/>
              </w:rPr>
            </w:pPr>
            <w:r>
              <w:rPr>
                <w:b/>
                <w:sz w:val="20"/>
              </w:rPr>
              <w:t xml:space="preserve">Indicate the name </w:t>
            </w:r>
            <w:r>
              <w:rPr>
                <w:sz w:val="20"/>
              </w:rPr>
              <w:t>of any Controlling Person(s) of the Account</w:t>
            </w:r>
            <w:r>
              <w:rPr>
                <w:spacing w:val="-26"/>
                <w:sz w:val="20"/>
              </w:rPr>
              <w:t xml:space="preserve"> </w:t>
            </w:r>
            <w:r>
              <w:rPr>
                <w:sz w:val="20"/>
              </w:rPr>
              <w:t>Holder:*</w:t>
            </w:r>
          </w:p>
          <w:p w:rsidR="00103F6F" w:rsidRDefault="00103F6F">
            <w:pPr>
              <w:pStyle w:val="TableParagraph"/>
              <w:rPr>
                <w:rFonts w:ascii="Times New Roman"/>
                <w:sz w:val="20"/>
              </w:rPr>
            </w:pPr>
          </w:p>
          <w:p w:rsidR="00103F6F" w:rsidRDefault="00103F6F">
            <w:pPr>
              <w:pStyle w:val="TableParagraph"/>
              <w:rPr>
                <w:rFonts w:ascii="Times New Roman"/>
                <w:sz w:val="20"/>
              </w:rPr>
            </w:pPr>
          </w:p>
          <w:p w:rsidR="00103F6F" w:rsidRDefault="00103F6F">
            <w:pPr>
              <w:pStyle w:val="TableParagraph"/>
              <w:rPr>
                <w:rFonts w:ascii="Times New Roman"/>
                <w:sz w:val="20"/>
              </w:rPr>
            </w:pPr>
          </w:p>
          <w:p w:rsidR="00103F6F" w:rsidRDefault="00103F6F">
            <w:pPr>
              <w:pStyle w:val="TableParagraph"/>
              <w:rPr>
                <w:rFonts w:ascii="Times New Roman"/>
                <w:sz w:val="20"/>
              </w:rPr>
            </w:pPr>
          </w:p>
          <w:p w:rsidR="00103F6F" w:rsidRDefault="00103F6F">
            <w:pPr>
              <w:pStyle w:val="TableParagraph"/>
              <w:rPr>
                <w:rFonts w:ascii="Times New Roman"/>
                <w:sz w:val="20"/>
              </w:rPr>
            </w:pPr>
          </w:p>
          <w:p w:rsidR="00103F6F" w:rsidRDefault="00103F6F">
            <w:pPr>
              <w:pStyle w:val="TableParagraph"/>
              <w:rPr>
                <w:rFonts w:ascii="Times New Roman"/>
                <w:sz w:val="20"/>
              </w:rPr>
            </w:pPr>
          </w:p>
          <w:p w:rsidR="00103F6F" w:rsidRDefault="00103F6F">
            <w:pPr>
              <w:pStyle w:val="TableParagraph"/>
              <w:spacing w:before="11"/>
              <w:rPr>
                <w:rFonts w:ascii="Times New Roman"/>
                <w:sz w:val="25"/>
              </w:rPr>
            </w:pPr>
          </w:p>
          <w:p w:rsidR="00103F6F" w:rsidRDefault="00566BC9">
            <w:pPr>
              <w:pStyle w:val="TableParagraph"/>
              <w:numPr>
                <w:ilvl w:val="1"/>
                <w:numId w:val="4"/>
              </w:numPr>
              <w:tabs>
                <w:tab w:val="left" w:pos="843"/>
                <w:tab w:val="left" w:pos="844"/>
              </w:tabs>
              <w:rPr>
                <w:sz w:val="20"/>
              </w:rPr>
            </w:pPr>
            <w:r>
              <w:rPr>
                <w:b/>
                <w:sz w:val="20"/>
              </w:rPr>
              <w:t>Complete</w:t>
            </w:r>
            <w:r>
              <w:rPr>
                <w:b/>
                <w:spacing w:val="-2"/>
                <w:sz w:val="20"/>
              </w:rPr>
              <w:t xml:space="preserve"> </w:t>
            </w:r>
            <w:r>
              <w:rPr>
                <w:b/>
                <w:sz w:val="20"/>
              </w:rPr>
              <w:t>“</w:t>
            </w:r>
            <w:r>
              <w:rPr>
                <w:i/>
                <w:sz w:val="20"/>
              </w:rPr>
              <w:t>Controlling</w:t>
            </w:r>
            <w:r>
              <w:rPr>
                <w:i/>
                <w:spacing w:val="-4"/>
                <w:sz w:val="20"/>
              </w:rPr>
              <w:t xml:space="preserve"> </w:t>
            </w:r>
            <w:r>
              <w:rPr>
                <w:i/>
                <w:sz w:val="20"/>
              </w:rPr>
              <w:t>Person</w:t>
            </w:r>
            <w:r>
              <w:rPr>
                <w:i/>
                <w:spacing w:val="-2"/>
                <w:sz w:val="20"/>
              </w:rPr>
              <w:t xml:space="preserve"> </w:t>
            </w:r>
            <w:r>
              <w:rPr>
                <w:i/>
                <w:sz w:val="20"/>
              </w:rPr>
              <w:t>tax</w:t>
            </w:r>
            <w:r>
              <w:rPr>
                <w:i/>
                <w:spacing w:val="-4"/>
                <w:sz w:val="20"/>
              </w:rPr>
              <w:t xml:space="preserve"> </w:t>
            </w:r>
            <w:r>
              <w:rPr>
                <w:i/>
                <w:sz w:val="20"/>
              </w:rPr>
              <w:t>residency</w:t>
            </w:r>
            <w:r>
              <w:rPr>
                <w:i/>
                <w:spacing w:val="-5"/>
                <w:sz w:val="20"/>
              </w:rPr>
              <w:t xml:space="preserve"> </w:t>
            </w:r>
            <w:r>
              <w:rPr>
                <w:i/>
                <w:sz w:val="20"/>
              </w:rPr>
              <w:t>self-certification</w:t>
            </w:r>
            <w:r>
              <w:rPr>
                <w:i/>
                <w:spacing w:val="-4"/>
                <w:sz w:val="20"/>
              </w:rPr>
              <w:t xml:space="preserve"> </w:t>
            </w:r>
            <w:r>
              <w:rPr>
                <w:i/>
                <w:sz w:val="20"/>
              </w:rPr>
              <w:t>form</w:t>
            </w:r>
            <w:r>
              <w:rPr>
                <w:sz w:val="20"/>
              </w:rPr>
              <w:t>”</w:t>
            </w:r>
            <w:r>
              <w:rPr>
                <w:spacing w:val="-4"/>
                <w:sz w:val="20"/>
              </w:rPr>
              <w:t xml:space="preserve"> </w:t>
            </w:r>
            <w:r>
              <w:rPr>
                <w:sz w:val="20"/>
              </w:rPr>
              <w:t>for</w:t>
            </w:r>
            <w:r>
              <w:rPr>
                <w:spacing w:val="-4"/>
                <w:sz w:val="20"/>
              </w:rPr>
              <w:t xml:space="preserve"> </w:t>
            </w:r>
            <w:r>
              <w:rPr>
                <w:sz w:val="20"/>
              </w:rPr>
              <w:t>each</w:t>
            </w:r>
            <w:r>
              <w:rPr>
                <w:spacing w:val="-3"/>
                <w:sz w:val="20"/>
              </w:rPr>
              <w:t xml:space="preserve"> </w:t>
            </w:r>
            <w:r>
              <w:rPr>
                <w:sz w:val="20"/>
              </w:rPr>
              <w:t>Controlling</w:t>
            </w:r>
            <w:r>
              <w:rPr>
                <w:spacing w:val="-5"/>
                <w:sz w:val="20"/>
              </w:rPr>
              <w:t xml:space="preserve"> </w:t>
            </w:r>
            <w:r>
              <w:rPr>
                <w:sz w:val="20"/>
              </w:rPr>
              <w:t>Person.*</w:t>
            </w:r>
          </w:p>
          <w:p w:rsidR="00103F6F" w:rsidRDefault="00103F6F">
            <w:pPr>
              <w:pStyle w:val="TableParagraph"/>
              <w:spacing w:before="5"/>
              <w:rPr>
                <w:rFonts w:ascii="Times New Roman"/>
                <w:sz w:val="20"/>
              </w:rPr>
            </w:pPr>
          </w:p>
          <w:p w:rsidR="00103F6F" w:rsidRDefault="00566BC9">
            <w:pPr>
              <w:pStyle w:val="TableParagraph"/>
              <w:spacing w:before="1"/>
              <w:ind w:left="483" w:right="445"/>
              <w:rPr>
                <w:i/>
                <w:sz w:val="20"/>
              </w:rPr>
            </w:pPr>
            <w:r>
              <w:rPr>
                <w:i/>
                <w:sz w:val="20"/>
              </w:rPr>
              <w:t>Please see the definition of Controlling Person in Appendix</w:t>
            </w:r>
          </w:p>
        </w:tc>
      </w:tr>
    </w:tbl>
    <w:p w:rsidR="00103F6F" w:rsidRDefault="00103F6F">
      <w:pPr>
        <w:rPr>
          <w:sz w:val="20"/>
        </w:rPr>
        <w:sectPr w:rsidR="00103F6F">
          <w:pgSz w:w="12240" w:h="15840"/>
          <w:pgMar w:top="1500" w:right="700" w:bottom="1140" w:left="780" w:header="0" w:footer="943" w:gutter="0"/>
          <w:cols w:space="720"/>
        </w:sectPr>
      </w:pPr>
    </w:p>
    <w:p w:rsidR="00103F6F" w:rsidRDefault="00566BC9">
      <w:pPr>
        <w:spacing w:before="34" w:line="276" w:lineRule="auto"/>
        <w:ind w:left="219" w:right="528"/>
        <w:rPr>
          <w:i/>
        </w:rPr>
      </w:pPr>
      <w:r>
        <w:rPr>
          <w:b/>
          <w:sz w:val="24"/>
        </w:rPr>
        <w:lastRenderedPageBreak/>
        <w:t>Part 3 – Country/</w:t>
      </w:r>
      <w:r>
        <w:rPr>
          <w:b/>
        </w:rPr>
        <w:t xml:space="preserve">Jurisdiction of Residence for Tax Purposes and related Taxpayer Identification Number or functional equivalent* (“TIN”) </w:t>
      </w:r>
      <w:r>
        <w:rPr>
          <w:i/>
        </w:rPr>
        <w:t>(see Appendix)</w:t>
      </w:r>
    </w:p>
    <w:p w:rsidR="00103F6F" w:rsidRDefault="00566BC9">
      <w:pPr>
        <w:pStyle w:val="BodyText"/>
        <w:spacing w:before="56" w:line="276" w:lineRule="auto"/>
        <w:ind w:left="219" w:right="220"/>
        <w:jc w:val="both"/>
      </w:pPr>
      <w:r>
        <w:t>Please complete the following table indicating (</w:t>
      </w:r>
      <w:proofErr w:type="spellStart"/>
      <w:r>
        <w:t>i</w:t>
      </w:r>
      <w:proofErr w:type="spellEnd"/>
      <w:r>
        <w:t>) where the Account Holder is tax resident and (ii) the Account Holder’s TIN for each country/Reportable Jurisdiction indicated. Countries/Jurisdictions adopting the wider approach may require that the self-certification include a tax identifying number for each jurisdiction of residence (rather than for each Reportable Jurisdiction).</w:t>
      </w:r>
    </w:p>
    <w:p w:rsidR="00103F6F" w:rsidRDefault="00103F6F">
      <w:pPr>
        <w:pStyle w:val="BodyText"/>
        <w:rPr>
          <w:sz w:val="23"/>
        </w:rPr>
      </w:pPr>
    </w:p>
    <w:p w:rsidR="00103F6F" w:rsidRDefault="00566BC9">
      <w:pPr>
        <w:spacing w:line="276" w:lineRule="auto"/>
        <w:ind w:left="219" w:right="158"/>
        <w:rPr>
          <w:i/>
          <w:sz w:val="20"/>
        </w:rPr>
      </w:pPr>
      <w:r>
        <w:rPr>
          <w:i/>
          <w:sz w:val="20"/>
        </w:rPr>
        <w:t>If the Account Holder is not tax resident in any country/jurisdiction (e.g., because it is fiscally transparent), please indicate that on line 1 and provide its place of effective management or jurisdiction in which its principal office is located.</w:t>
      </w:r>
    </w:p>
    <w:p w:rsidR="00103F6F" w:rsidRDefault="00103F6F">
      <w:pPr>
        <w:pStyle w:val="BodyText"/>
        <w:rPr>
          <w:i/>
          <w:sz w:val="23"/>
        </w:rPr>
      </w:pPr>
    </w:p>
    <w:p w:rsidR="00103F6F" w:rsidRDefault="00566BC9">
      <w:pPr>
        <w:ind w:left="219"/>
        <w:jc w:val="both"/>
        <w:rPr>
          <w:i/>
          <w:sz w:val="20"/>
        </w:rPr>
      </w:pPr>
      <w:r>
        <w:rPr>
          <w:i/>
          <w:sz w:val="20"/>
        </w:rPr>
        <w:t>If the Account Holder is tax resident in more than three countries/jurisdictions, please use a separate sheet</w:t>
      </w:r>
    </w:p>
    <w:p w:rsidR="00103F6F" w:rsidRDefault="00103F6F">
      <w:pPr>
        <w:pStyle w:val="BodyText"/>
        <w:rPr>
          <w:i/>
          <w:sz w:val="26"/>
        </w:rPr>
      </w:pPr>
    </w:p>
    <w:p w:rsidR="00103F6F" w:rsidRDefault="00566BC9">
      <w:pPr>
        <w:ind w:left="219"/>
        <w:jc w:val="both"/>
        <w:rPr>
          <w:sz w:val="20"/>
        </w:rPr>
      </w:pPr>
      <w:r>
        <w:rPr>
          <w:sz w:val="20"/>
        </w:rPr>
        <w:t xml:space="preserve">If a TIN is unavailable please provide the appropriate reason </w:t>
      </w:r>
      <w:r>
        <w:rPr>
          <w:b/>
          <w:sz w:val="20"/>
        </w:rPr>
        <w:t xml:space="preserve">A, B </w:t>
      </w:r>
      <w:r>
        <w:rPr>
          <w:sz w:val="20"/>
        </w:rPr>
        <w:t xml:space="preserve">or </w:t>
      </w:r>
      <w:r>
        <w:rPr>
          <w:b/>
          <w:sz w:val="20"/>
        </w:rPr>
        <w:t>C where appropriate</w:t>
      </w:r>
      <w:r>
        <w:rPr>
          <w:sz w:val="20"/>
        </w:rPr>
        <w:t>:</w:t>
      </w:r>
    </w:p>
    <w:p w:rsidR="00103F6F" w:rsidRDefault="00103F6F">
      <w:pPr>
        <w:pStyle w:val="BodyText"/>
        <w:rPr>
          <w:sz w:val="26"/>
        </w:rPr>
      </w:pPr>
    </w:p>
    <w:p w:rsidR="00103F6F" w:rsidRDefault="00566BC9">
      <w:pPr>
        <w:ind w:left="219"/>
        <w:jc w:val="both"/>
        <w:rPr>
          <w:i/>
          <w:sz w:val="20"/>
        </w:rPr>
      </w:pPr>
      <w:r>
        <w:rPr>
          <w:b/>
          <w:i/>
          <w:sz w:val="20"/>
        </w:rPr>
        <w:t xml:space="preserve">Reason A - </w:t>
      </w:r>
      <w:r>
        <w:rPr>
          <w:i/>
          <w:sz w:val="20"/>
        </w:rPr>
        <w:t>The country/jurisdiction where the Account Holder is resident does not issue TINs to its residents</w:t>
      </w:r>
    </w:p>
    <w:p w:rsidR="00103F6F" w:rsidRDefault="00566BC9">
      <w:pPr>
        <w:spacing w:before="36" w:line="276" w:lineRule="auto"/>
        <w:ind w:left="219" w:right="264"/>
        <w:rPr>
          <w:i/>
          <w:sz w:val="20"/>
        </w:rPr>
      </w:pPr>
      <w:r>
        <w:rPr>
          <w:b/>
          <w:i/>
          <w:sz w:val="20"/>
        </w:rPr>
        <w:t xml:space="preserve">Reason B – </w:t>
      </w:r>
      <w:r>
        <w:rPr>
          <w:sz w:val="20"/>
        </w:rPr>
        <w:t xml:space="preserve">The Account Holder is otherwise unable to obtain a TIN </w:t>
      </w:r>
      <w:r>
        <w:rPr>
          <w:i/>
          <w:sz w:val="20"/>
        </w:rPr>
        <w:t>or equivalent number (Please explain why you are unable to obtain a TIN in the below table if you have selected this reason)</w:t>
      </w:r>
    </w:p>
    <w:p w:rsidR="00103F6F" w:rsidRDefault="00566BC9">
      <w:pPr>
        <w:ind w:left="219" w:right="340"/>
        <w:rPr>
          <w:i/>
          <w:sz w:val="20"/>
        </w:rPr>
      </w:pPr>
      <w:r>
        <w:rPr>
          <w:b/>
          <w:i/>
          <w:sz w:val="20"/>
        </w:rPr>
        <w:t xml:space="preserve">Reason C </w:t>
      </w:r>
      <w:r>
        <w:rPr>
          <w:i/>
          <w:sz w:val="20"/>
        </w:rPr>
        <w:t xml:space="preserve">– </w:t>
      </w:r>
      <w:r>
        <w:rPr>
          <w:sz w:val="20"/>
        </w:rPr>
        <w:t xml:space="preserve">No TIN is required. </w:t>
      </w:r>
      <w:proofErr w:type="gramStart"/>
      <w:r>
        <w:rPr>
          <w:sz w:val="20"/>
        </w:rPr>
        <w:t>(</w:t>
      </w:r>
      <w:r>
        <w:rPr>
          <w:i/>
          <w:sz w:val="20"/>
        </w:rPr>
        <w:t>Note.</w:t>
      </w:r>
      <w:proofErr w:type="gramEnd"/>
      <w:r>
        <w:rPr>
          <w:i/>
          <w:sz w:val="20"/>
        </w:rPr>
        <w:t xml:space="preserve"> Only select this reason if the domestic law of the relevant jurisdiction does not require the collection of the TIN issued by such jurisdiction)</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
        <w:gridCol w:w="3039"/>
        <w:gridCol w:w="3466"/>
        <w:gridCol w:w="3495"/>
      </w:tblGrid>
      <w:tr w:rsidR="00103F6F">
        <w:trPr>
          <w:trHeight w:hRule="exact" w:val="883"/>
        </w:trPr>
        <w:tc>
          <w:tcPr>
            <w:tcW w:w="3438" w:type="dxa"/>
            <w:gridSpan w:val="2"/>
          </w:tcPr>
          <w:p w:rsidR="00103F6F" w:rsidRDefault="00566BC9">
            <w:pPr>
              <w:pStyle w:val="TableParagraph"/>
              <w:spacing w:line="276" w:lineRule="auto"/>
              <w:ind w:left="103" w:right="644"/>
              <w:rPr>
                <w:b/>
                <w:sz w:val="24"/>
              </w:rPr>
            </w:pPr>
            <w:r>
              <w:rPr>
                <w:b/>
                <w:sz w:val="24"/>
              </w:rPr>
              <w:t>Country/Jurisdiction of tax residence</w:t>
            </w:r>
          </w:p>
        </w:tc>
        <w:tc>
          <w:tcPr>
            <w:tcW w:w="3466" w:type="dxa"/>
          </w:tcPr>
          <w:p w:rsidR="00103F6F" w:rsidRDefault="00566BC9">
            <w:pPr>
              <w:pStyle w:val="TableParagraph"/>
              <w:spacing w:line="282" w:lineRule="exact"/>
              <w:ind w:left="1538" w:right="1537"/>
              <w:jc w:val="center"/>
              <w:rPr>
                <w:b/>
                <w:sz w:val="24"/>
              </w:rPr>
            </w:pPr>
            <w:r>
              <w:rPr>
                <w:b/>
                <w:sz w:val="24"/>
              </w:rPr>
              <w:t>TIN</w:t>
            </w:r>
          </w:p>
        </w:tc>
        <w:tc>
          <w:tcPr>
            <w:tcW w:w="3495" w:type="dxa"/>
          </w:tcPr>
          <w:p w:rsidR="00103F6F" w:rsidRDefault="00566BC9">
            <w:pPr>
              <w:pStyle w:val="TableParagraph"/>
              <w:spacing w:line="276" w:lineRule="auto"/>
              <w:ind w:left="955" w:right="531" w:hanging="411"/>
              <w:rPr>
                <w:b/>
                <w:sz w:val="24"/>
              </w:rPr>
            </w:pPr>
            <w:r>
              <w:rPr>
                <w:b/>
                <w:sz w:val="24"/>
              </w:rPr>
              <w:t>If no TIN available enter Reason A,B or C</w:t>
            </w:r>
          </w:p>
        </w:tc>
      </w:tr>
      <w:tr w:rsidR="00103F6F">
        <w:trPr>
          <w:trHeight w:hRule="exact" w:val="547"/>
        </w:trPr>
        <w:tc>
          <w:tcPr>
            <w:tcW w:w="399" w:type="dxa"/>
          </w:tcPr>
          <w:p w:rsidR="00103F6F" w:rsidRDefault="00566BC9">
            <w:pPr>
              <w:pStyle w:val="TableParagraph"/>
              <w:spacing w:line="282" w:lineRule="exact"/>
              <w:ind w:right="59"/>
              <w:jc w:val="center"/>
              <w:rPr>
                <w:b/>
                <w:sz w:val="24"/>
              </w:rPr>
            </w:pPr>
            <w:r>
              <w:rPr>
                <w:b/>
                <w:sz w:val="24"/>
              </w:rPr>
              <w:t>1</w:t>
            </w:r>
          </w:p>
        </w:tc>
        <w:tc>
          <w:tcPr>
            <w:tcW w:w="3039" w:type="dxa"/>
          </w:tcPr>
          <w:p w:rsidR="00103F6F" w:rsidRDefault="00103F6F"/>
        </w:tc>
        <w:tc>
          <w:tcPr>
            <w:tcW w:w="3466" w:type="dxa"/>
          </w:tcPr>
          <w:p w:rsidR="00103F6F" w:rsidRDefault="00103F6F"/>
        </w:tc>
        <w:tc>
          <w:tcPr>
            <w:tcW w:w="3495" w:type="dxa"/>
          </w:tcPr>
          <w:p w:rsidR="00103F6F" w:rsidRDefault="00103F6F"/>
        </w:tc>
      </w:tr>
      <w:tr w:rsidR="00103F6F">
        <w:trPr>
          <w:trHeight w:hRule="exact" w:val="548"/>
        </w:trPr>
        <w:tc>
          <w:tcPr>
            <w:tcW w:w="399" w:type="dxa"/>
          </w:tcPr>
          <w:p w:rsidR="00103F6F" w:rsidRDefault="00566BC9">
            <w:pPr>
              <w:pStyle w:val="TableParagraph"/>
              <w:spacing w:line="282" w:lineRule="exact"/>
              <w:ind w:right="59"/>
              <w:jc w:val="center"/>
              <w:rPr>
                <w:b/>
                <w:sz w:val="24"/>
              </w:rPr>
            </w:pPr>
            <w:r>
              <w:rPr>
                <w:b/>
                <w:sz w:val="24"/>
              </w:rPr>
              <w:t>2</w:t>
            </w:r>
          </w:p>
        </w:tc>
        <w:tc>
          <w:tcPr>
            <w:tcW w:w="3039" w:type="dxa"/>
          </w:tcPr>
          <w:p w:rsidR="00103F6F" w:rsidRDefault="00103F6F"/>
        </w:tc>
        <w:tc>
          <w:tcPr>
            <w:tcW w:w="3466" w:type="dxa"/>
          </w:tcPr>
          <w:p w:rsidR="00103F6F" w:rsidRDefault="00103F6F"/>
        </w:tc>
        <w:tc>
          <w:tcPr>
            <w:tcW w:w="3495" w:type="dxa"/>
          </w:tcPr>
          <w:p w:rsidR="00103F6F" w:rsidRDefault="00103F6F"/>
        </w:tc>
      </w:tr>
      <w:tr w:rsidR="00103F6F">
        <w:trPr>
          <w:trHeight w:hRule="exact" w:val="547"/>
        </w:trPr>
        <w:tc>
          <w:tcPr>
            <w:tcW w:w="399" w:type="dxa"/>
          </w:tcPr>
          <w:p w:rsidR="00103F6F" w:rsidRDefault="00566BC9">
            <w:pPr>
              <w:pStyle w:val="TableParagraph"/>
              <w:spacing w:line="282" w:lineRule="exact"/>
              <w:ind w:right="59"/>
              <w:jc w:val="center"/>
              <w:rPr>
                <w:b/>
                <w:sz w:val="24"/>
              </w:rPr>
            </w:pPr>
            <w:r>
              <w:rPr>
                <w:b/>
                <w:sz w:val="24"/>
              </w:rPr>
              <w:t>3</w:t>
            </w:r>
          </w:p>
        </w:tc>
        <w:tc>
          <w:tcPr>
            <w:tcW w:w="3039" w:type="dxa"/>
          </w:tcPr>
          <w:p w:rsidR="00103F6F" w:rsidRDefault="00103F6F"/>
        </w:tc>
        <w:tc>
          <w:tcPr>
            <w:tcW w:w="3466" w:type="dxa"/>
          </w:tcPr>
          <w:p w:rsidR="00103F6F" w:rsidRDefault="00103F6F"/>
        </w:tc>
        <w:tc>
          <w:tcPr>
            <w:tcW w:w="3495" w:type="dxa"/>
          </w:tcPr>
          <w:p w:rsidR="00103F6F" w:rsidRDefault="00103F6F"/>
        </w:tc>
      </w:tr>
    </w:tbl>
    <w:p w:rsidR="00103F6F" w:rsidRDefault="00566BC9">
      <w:pPr>
        <w:spacing w:before="5"/>
        <w:ind w:left="219" w:right="340"/>
        <w:rPr>
          <w:sz w:val="20"/>
        </w:rPr>
      </w:pPr>
      <w:r>
        <w:rPr>
          <w:i/>
          <w:sz w:val="20"/>
        </w:rPr>
        <w:t xml:space="preserve">Please explain in the following boxes why you are unable to obtain a TIN if you selected Reason </w:t>
      </w:r>
      <w:r>
        <w:rPr>
          <w:b/>
          <w:i/>
          <w:sz w:val="20"/>
        </w:rPr>
        <w:t xml:space="preserve">B </w:t>
      </w:r>
      <w:r>
        <w:rPr>
          <w:i/>
          <w:sz w:val="20"/>
        </w:rPr>
        <w:t>above</w:t>
      </w:r>
      <w:r>
        <w:rPr>
          <w:sz w:val="20"/>
        </w:rPr>
        <w:t>.</w:t>
      </w:r>
    </w:p>
    <w:p w:rsidR="00103F6F" w:rsidRDefault="00103F6F">
      <w:pPr>
        <w:pStyle w:val="BodyText"/>
        <w:spacing w:before="4"/>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
        <w:gridCol w:w="10000"/>
      </w:tblGrid>
      <w:tr w:rsidR="00103F6F">
        <w:trPr>
          <w:trHeight w:hRule="exact" w:val="418"/>
        </w:trPr>
        <w:tc>
          <w:tcPr>
            <w:tcW w:w="399" w:type="dxa"/>
          </w:tcPr>
          <w:p w:rsidR="00103F6F" w:rsidRDefault="00566BC9">
            <w:pPr>
              <w:pStyle w:val="TableParagraph"/>
              <w:spacing w:line="292" w:lineRule="exact"/>
              <w:ind w:right="59"/>
              <w:jc w:val="center"/>
              <w:rPr>
                <w:b/>
                <w:sz w:val="24"/>
              </w:rPr>
            </w:pPr>
            <w:r>
              <w:rPr>
                <w:b/>
                <w:sz w:val="24"/>
              </w:rPr>
              <w:t>1</w:t>
            </w:r>
          </w:p>
        </w:tc>
        <w:tc>
          <w:tcPr>
            <w:tcW w:w="10000" w:type="dxa"/>
          </w:tcPr>
          <w:p w:rsidR="00103F6F" w:rsidRDefault="00103F6F"/>
        </w:tc>
      </w:tr>
      <w:tr w:rsidR="00103F6F">
        <w:trPr>
          <w:trHeight w:hRule="exact" w:val="415"/>
        </w:trPr>
        <w:tc>
          <w:tcPr>
            <w:tcW w:w="399" w:type="dxa"/>
          </w:tcPr>
          <w:p w:rsidR="00103F6F" w:rsidRDefault="00566BC9">
            <w:pPr>
              <w:pStyle w:val="TableParagraph"/>
              <w:spacing w:line="292" w:lineRule="exact"/>
              <w:ind w:right="59"/>
              <w:jc w:val="center"/>
              <w:rPr>
                <w:b/>
                <w:sz w:val="24"/>
              </w:rPr>
            </w:pPr>
            <w:r>
              <w:rPr>
                <w:b/>
                <w:sz w:val="24"/>
              </w:rPr>
              <w:t>2</w:t>
            </w:r>
          </w:p>
        </w:tc>
        <w:tc>
          <w:tcPr>
            <w:tcW w:w="10000" w:type="dxa"/>
          </w:tcPr>
          <w:p w:rsidR="00103F6F" w:rsidRDefault="00103F6F"/>
        </w:tc>
      </w:tr>
      <w:tr w:rsidR="00103F6F">
        <w:trPr>
          <w:trHeight w:hRule="exact" w:val="415"/>
        </w:trPr>
        <w:tc>
          <w:tcPr>
            <w:tcW w:w="399" w:type="dxa"/>
          </w:tcPr>
          <w:p w:rsidR="00103F6F" w:rsidRDefault="00566BC9">
            <w:pPr>
              <w:pStyle w:val="TableParagraph"/>
              <w:spacing w:line="292" w:lineRule="exact"/>
              <w:ind w:right="59"/>
              <w:jc w:val="center"/>
              <w:rPr>
                <w:b/>
                <w:sz w:val="24"/>
              </w:rPr>
            </w:pPr>
            <w:r>
              <w:rPr>
                <w:b/>
                <w:sz w:val="24"/>
              </w:rPr>
              <w:t>3</w:t>
            </w:r>
          </w:p>
        </w:tc>
        <w:tc>
          <w:tcPr>
            <w:tcW w:w="10000" w:type="dxa"/>
          </w:tcPr>
          <w:p w:rsidR="00103F6F" w:rsidRDefault="00103F6F"/>
        </w:tc>
      </w:tr>
    </w:tbl>
    <w:p w:rsidR="00103F6F" w:rsidRDefault="00103F6F">
      <w:pPr>
        <w:sectPr w:rsidR="00103F6F">
          <w:pgSz w:w="12240" w:h="15840"/>
          <w:pgMar w:top="1100" w:right="740" w:bottom="1200" w:left="880" w:header="0" w:footer="943" w:gutter="0"/>
          <w:cols w:space="720"/>
        </w:sectPr>
      </w:pPr>
    </w:p>
    <w:p w:rsidR="00103F6F" w:rsidRDefault="00566BC9">
      <w:pPr>
        <w:spacing w:before="34"/>
        <w:ind w:left="111"/>
        <w:jc w:val="both"/>
        <w:rPr>
          <w:b/>
          <w:sz w:val="24"/>
        </w:rPr>
      </w:pPr>
      <w:r>
        <w:rPr>
          <w:b/>
          <w:sz w:val="24"/>
        </w:rPr>
        <w:lastRenderedPageBreak/>
        <w:t>Part 4 – Declaration and Signature*</w:t>
      </w:r>
    </w:p>
    <w:p w:rsidR="00103F6F" w:rsidRDefault="00103F6F">
      <w:pPr>
        <w:pStyle w:val="BodyText"/>
        <w:rPr>
          <w:b/>
        </w:rPr>
      </w:pPr>
    </w:p>
    <w:p w:rsidR="00103F6F" w:rsidRDefault="00566BC9">
      <w:pPr>
        <w:spacing w:line="278" w:lineRule="auto"/>
        <w:ind w:left="111" w:right="111"/>
        <w:jc w:val="both"/>
        <w:rPr>
          <w:b/>
          <w:sz w:val="20"/>
        </w:rPr>
      </w:pPr>
      <w:r>
        <w:rPr>
          <w:sz w:val="20"/>
        </w:rPr>
        <w:t xml:space="preserve">I understand that the information supplied by me is covered by the full provisions of the terms and conditions governing the Account Holder’s relationship with </w:t>
      </w:r>
      <w:r>
        <w:rPr>
          <w:b/>
          <w:i/>
          <w:color w:val="4AACC5"/>
          <w:sz w:val="20"/>
        </w:rPr>
        <w:t>[</w:t>
      </w:r>
      <w:r w:rsidR="00E105EC">
        <w:rPr>
          <w:b/>
          <w:i/>
          <w:color w:val="4AACC5"/>
          <w:sz w:val="20"/>
        </w:rPr>
        <w:t xml:space="preserve">State Bank of India, DIFC Branch, Dubai  </w:t>
      </w:r>
      <w:r>
        <w:rPr>
          <w:b/>
          <w:i/>
          <w:color w:val="4AACC5"/>
          <w:sz w:val="20"/>
        </w:rPr>
        <w:t xml:space="preserve">] </w:t>
      </w:r>
      <w:r>
        <w:rPr>
          <w:sz w:val="20"/>
        </w:rPr>
        <w:t xml:space="preserve">setting out how </w:t>
      </w:r>
      <w:r>
        <w:rPr>
          <w:b/>
          <w:i/>
          <w:color w:val="4AACC5"/>
          <w:sz w:val="20"/>
        </w:rPr>
        <w:t>[</w:t>
      </w:r>
      <w:r w:rsidR="00E105EC">
        <w:rPr>
          <w:b/>
          <w:i/>
          <w:color w:val="4AACC5"/>
          <w:sz w:val="20"/>
        </w:rPr>
        <w:t xml:space="preserve">State Bank of India, DIFC Branch, Dubai  </w:t>
      </w:r>
      <w:r>
        <w:rPr>
          <w:b/>
          <w:i/>
          <w:color w:val="4AACC5"/>
          <w:sz w:val="20"/>
        </w:rPr>
        <w:t xml:space="preserve">] </w:t>
      </w:r>
      <w:r>
        <w:rPr>
          <w:sz w:val="20"/>
        </w:rPr>
        <w:t>may use and share the information supplied by me</w:t>
      </w:r>
      <w:r>
        <w:rPr>
          <w:b/>
          <w:color w:val="4AACC5"/>
          <w:sz w:val="20"/>
        </w:rPr>
        <w:t>.</w:t>
      </w:r>
    </w:p>
    <w:p w:rsidR="00103F6F" w:rsidRDefault="00103F6F">
      <w:pPr>
        <w:pStyle w:val="BodyText"/>
        <w:spacing w:before="11"/>
        <w:rPr>
          <w:b/>
          <w:sz w:val="15"/>
        </w:rPr>
      </w:pPr>
    </w:p>
    <w:p w:rsidR="00103F6F" w:rsidRDefault="00566BC9">
      <w:pPr>
        <w:pStyle w:val="BodyText"/>
        <w:ind w:left="111" w:right="108"/>
        <w:jc w:val="both"/>
      </w:pPr>
      <w:r>
        <w:t>I acknowledge that the information contained in this form and information regarding the Account Holder and any Reportable Account(s) may be reported to the tax authorities of the country/jurisdiction in which this account(s) is/are maintained and exchanged</w:t>
      </w:r>
      <w:r>
        <w:rPr>
          <w:spacing w:val="-5"/>
        </w:rPr>
        <w:t xml:space="preserve"> </w:t>
      </w:r>
      <w:r>
        <w:t>with</w:t>
      </w:r>
      <w:r>
        <w:rPr>
          <w:spacing w:val="-5"/>
        </w:rPr>
        <w:t xml:space="preserve"> </w:t>
      </w:r>
      <w:r>
        <w:t>tax</w:t>
      </w:r>
      <w:r>
        <w:rPr>
          <w:spacing w:val="-5"/>
        </w:rPr>
        <w:t xml:space="preserve"> </w:t>
      </w:r>
      <w:r>
        <w:t>authorities</w:t>
      </w:r>
      <w:r>
        <w:rPr>
          <w:spacing w:val="-6"/>
        </w:rPr>
        <w:t xml:space="preserve"> </w:t>
      </w:r>
      <w:r>
        <w:t>of</w:t>
      </w:r>
      <w:r>
        <w:rPr>
          <w:spacing w:val="-6"/>
        </w:rPr>
        <w:t xml:space="preserve"> </w:t>
      </w:r>
      <w:r>
        <w:t>another</w:t>
      </w:r>
      <w:r>
        <w:rPr>
          <w:spacing w:val="-2"/>
        </w:rPr>
        <w:t xml:space="preserve"> </w:t>
      </w:r>
      <w:r>
        <w:t>country/jurisdiction</w:t>
      </w:r>
      <w:r>
        <w:rPr>
          <w:spacing w:val="-5"/>
        </w:rPr>
        <w:t xml:space="preserve"> </w:t>
      </w:r>
      <w:r>
        <w:t>or</w:t>
      </w:r>
      <w:r>
        <w:rPr>
          <w:spacing w:val="-5"/>
        </w:rPr>
        <w:t xml:space="preserve"> </w:t>
      </w:r>
      <w:r>
        <w:t>countries/jurisdictions</w:t>
      </w:r>
      <w:bookmarkStart w:id="0" w:name="_GoBack"/>
      <w:bookmarkEnd w:id="0"/>
      <w:r>
        <w:rPr>
          <w:spacing w:val="-6"/>
        </w:rPr>
        <w:t xml:space="preserve"> </w:t>
      </w:r>
      <w:r>
        <w:t>in</w:t>
      </w:r>
      <w:r>
        <w:rPr>
          <w:spacing w:val="-5"/>
        </w:rPr>
        <w:t xml:space="preserve"> </w:t>
      </w:r>
      <w:r>
        <w:t>which</w:t>
      </w:r>
      <w:r>
        <w:rPr>
          <w:spacing w:val="-5"/>
        </w:rPr>
        <w:t xml:space="preserve"> </w:t>
      </w:r>
      <w:r>
        <w:t>the</w:t>
      </w:r>
      <w:r>
        <w:rPr>
          <w:spacing w:val="-6"/>
        </w:rPr>
        <w:t xml:space="preserve"> </w:t>
      </w:r>
      <w:r>
        <w:t>Account</w:t>
      </w:r>
      <w:r>
        <w:rPr>
          <w:spacing w:val="-5"/>
        </w:rPr>
        <w:t xml:space="preserve"> </w:t>
      </w:r>
      <w:r>
        <w:t>Holder</w:t>
      </w:r>
      <w:r>
        <w:rPr>
          <w:spacing w:val="-3"/>
        </w:rPr>
        <w:t xml:space="preserve"> </w:t>
      </w:r>
      <w:r>
        <w:t>may</w:t>
      </w:r>
      <w:r>
        <w:rPr>
          <w:spacing w:val="-4"/>
        </w:rPr>
        <w:t xml:space="preserve"> </w:t>
      </w:r>
      <w:r>
        <w:t>be</w:t>
      </w:r>
      <w:r>
        <w:rPr>
          <w:spacing w:val="-6"/>
        </w:rPr>
        <w:t xml:space="preserve"> </w:t>
      </w:r>
      <w:r>
        <w:t>tax resident pursuant to intergovernmental agreements to exchange financial account</w:t>
      </w:r>
      <w:r>
        <w:rPr>
          <w:spacing w:val="-29"/>
        </w:rPr>
        <w:t xml:space="preserve"> </w:t>
      </w:r>
      <w:r>
        <w:t>information.</w:t>
      </w:r>
    </w:p>
    <w:p w:rsidR="00103F6F" w:rsidRDefault="00103F6F">
      <w:pPr>
        <w:pStyle w:val="BodyText"/>
        <w:spacing w:before="2"/>
        <w:rPr>
          <w:sz w:val="25"/>
        </w:rPr>
      </w:pPr>
    </w:p>
    <w:p w:rsidR="00103F6F" w:rsidRDefault="00566BC9">
      <w:pPr>
        <w:pStyle w:val="BodyText"/>
        <w:ind w:left="111"/>
        <w:jc w:val="both"/>
      </w:pPr>
      <w:r>
        <w:t xml:space="preserve">I certify that I am </w:t>
      </w:r>
      <w:proofErr w:type="spellStart"/>
      <w:r>
        <w:t>authorised</w:t>
      </w:r>
      <w:proofErr w:type="spellEnd"/>
      <w:r>
        <w:t xml:space="preserve"> to sign for the Account Holder in respect of all the account(s) to which this form relates.</w:t>
      </w:r>
    </w:p>
    <w:p w:rsidR="00103F6F" w:rsidRDefault="00103F6F">
      <w:pPr>
        <w:pStyle w:val="BodyText"/>
      </w:pPr>
    </w:p>
    <w:p w:rsidR="00103F6F" w:rsidRDefault="001F24DF">
      <w:pPr>
        <w:pStyle w:val="BodyText"/>
        <w:spacing w:before="11"/>
        <w:rPr>
          <w:sz w:val="11"/>
        </w:rPr>
      </w:pPr>
      <w:r>
        <w:pict>
          <v:shapetype id="_x0000_t202" coordsize="21600,21600" o:spt="202" path="m,l,21600r21600,l21600,xe">
            <v:stroke joinstyle="miter"/>
            <v:path gradientshapeok="t" o:connecttype="rect"/>
          </v:shapetype>
          <v:shape id="_x0000_s1040" type="#_x0000_t202" style="position:absolute;margin-left:62.9pt;margin-top:8.5pt;width:491.3pt;height:10pt;z-index:1144;mso-wrap-distance-left:0;mso-wrap-distance-right:0;mso-position-horizontal-relative:page" filled="f" stroked="f">
            <v:textbox inset="0,0,0,0">
              <w:txbxContent>
                <w:p w:rsidR="00103F6F" w:rsidRDefault="00566BC9">
                  <w:pPr>
                    <w:spacing w:line="199" w:lineRule="exact"/>
                    <w:rPr>
                      <w:b/>
                      <w:sz w:val="20"/>
                    </w:rPr>
                  </w:pPr>
                  <w:r>
                    <w:rPr>
                      <w:b/>
                      <w:sz w:val="20"/>
                    </w:rPr>
                    <w:t>I</w:t>
                  </w:r>
                  <w:r>
                    <w:rPr>
                      <w:b/>
                      <w:spacing w:val="-10"/>
                      <w:sz w:val="20"/>
                    </w:rPr>
                    <w:t xml:space="preserve"> </w:t>
                  </w:r>
                  <w:r>
                    <w:rPr>
                      <w:b/>
                      <w:sz w:val="20"/>
                    </w:rPr>
                    <w:t>declare</w:t>
                  </w:r>
                  <w:r>
                    <w:rPr>
                      <w:b/>
                      <w:spacing w:val="-9"/>
                      <w:sz w:val="20"/>
                    </w:rPr>
                    <w:t xml:space="preserve"> </w:t>
                  </w:r>
                  <w:r>
                    <w:rPr>
                      <w:b/>
                      <w:sz w:val="20"/>
                    </w:rPr>
                    <w:t>that</w:t>
                  </w:r>
                  <w:r>
                    <w:rPr>
                      <w:b/>
                      <w:spacing w:val="-9"/>
                      <w:sz w:val="20"/>
                    </w:rPr>
                    <w:t xml:space="preserve"> </w:t>
                  </w:r>
                  <w:r>
                    <w:rPr>
                      <w:b/>
                      <w:sz w:val="20"/>
                    </w:rPr>
                    <w:t>all</w:t>
                  </w:r>
                  <w:r>
                    <w:rPr>
                      <w:b/>
                      <w:spacing w:val="-10"/>
                      <w:sz w:val="20"/>
                    </w:rPr>
                    <w:t xml:space="preserve"> </w:t>
                  </w:r>
                  <w:r>
                    <w:rPr>
                      <w:b/>
                      <w:sz w:val="20"/>
                    </w:rPr>
                    <w:t>statements</w:t>
                  </w:r>
                  <w:r>
                    <w:rPr>
                      <w:b/>
                      <w:spacing w:val="-9"/>
                      <w:sz w:val="20"/>
                    </w:rPr>
                    <w:t xml:space="preserve"> </w:t>
                  </w:r>
                  <w:r>
                    <w:rPr>
                      <w:b/>
                      <w:sz w:val="20"/>
                    </w:rPr>
                    <w:t>made</w:t>
                  </w:r>
                  <w:r>
                    <w:rPr>
                      <w:b/>
                      <w:spacing w:val="-9"/>
                      <w:sz w:val="20"/>
                    </w:rPr>
                    <w:t xml:space="preserve"> </w:t>
                  </w:r>
                  <w:r>
                    <w:rPr>
                      <w:b/>
                      <w:sz w:val="20"/>
                    </w:rPr>
                    <w:t>in</w:t>
                  </w:r>
                  <w:r>
                    <w:rPr>
                      <w:b/>
                      <w:spacing w:val="-8"/>
                      <w:sz w:val="20"/>
                    </w:rPr>
                    <w:t xml:space="preserve"> </w:t>
                  </w:r>
                  <w:r>
                    <w:rPr>
                      <w:b/>
                      <w:sz w:val="20"/>
                    </w:rPr>
                    <w:t>this</w:t>
                  </w:r>
                  <w:r>
                    <w:rPr>
                      <w:b/>
                      <w:spacing w:val="-10"/>
                      <w:sz w:val="20"/>
                    </w:rPr>
                    <w:t xml:space="preserve"> </w:t>
                  </w:r>
                  <w:r>
                    <w:rPr>
                      <w:b/>
                      <w:sz w:val="20"/>
                    </w:rPr>
                    <w:t>declaration</w:t>
                  </w:r>
                  <w:r>
                    <w:rPr>
                      <w:b/>
                      <w:spacing w:val="-8"/>
                      <w:sz w:val="20"/>
                    </w:rPr>
                    <w:t xml:space="preserve"> </w:t>
                  </w:r>
                  <w:r>
                    <w:rPr>
                      <w:b/>
                      <w:sz w:val="20"/>
                    </w:rPr>
                    <w:t>are,</w:t>
                  </w:r>
                  <w:r>
                    <w:rPr>
                      <w:b/>
                      <w:spacing w:val="-10"/>
                      <w:sz w:val="20"/>
                    </w:rPr>
                    <w:t xml:space="preserve"> </w:t>
                  </w:r>
                  <w:r>
                    <w:rPr>
                      <w:b/>
                      <w:sz w:val="20"/>
                    </w:rPr>
                    <w:t>to</w:t>
                  </w:r>
                  <w:r>
                    <w:rPr>
                      <w:b/>
                      <w:spacing w:val="-9"/>
                      <w:sz w:val="20"/>
                    </w:rPr>
                    <w:t xml:space="preserve"> </w:t>
                  </w:r>
                  <w:r>
                    <w:rPr>
                      <w:b/>
                      <w:sz w:val="20"/>
                    </w:rPr>
                    <w:t>the</w:t>
                  </w:r>
                  <w:r>
                    <w:rPr>
                      <w:b/>
                      <w:spacing w:val="-9"/>
                      <w:sz w:val="20"/>
                    </w:rPr>
                    <w:t xml:space="preserve"> </w:t>
                  </w:r>
                  <w:r>
                    <w:rPr>
                      <w:b/>
                      <w:sz w:val="20"/>
                    </w:rPr>
                    <w:t>best</w:t>
                  </w:r>
                  <w:r>
                    <w:rPr>
                      <w:b/>
                      <w:spacing w:val="-9"/>
                      <w:sz w:val="20"/>
                    </w:rPr>
                    <w:t xml:space="preserve"> </w:t>
                  </w:r>
                  <w:r>
                    <w:rPr>
                      <w:b/>
                      <w:sz w:val="20"/>
                    </w:rPr>
                    <w:t>of</w:t>
                  </w:r>
                  <w:r>
                    <w:rPr>
                      <w:b/>
                      <w:spacing w:val="-10"/>
                      <w:sz w:val="20"/>
                    </w:rPr>
                    <w:t xml:space="preserve"> </w:t>
                  </w:r>
                  <w:r>
                    <w:rPr>
                      <w:b/>
                      <w:sz w:val="20"/>
                    </w:rPr>
                    <w:t>my</w:t>
                  </w:r>
                  <w:r>
                    <w:rPr>
                      <w:b/>
                      <w:spacing w:val="-10"/>
                      <w:sz w:val="20"/>
                    </w:rPr>
                    <w:t xml:space="preserve"> </w:t>
                  </w:r>
                  <w:r>
                    <w:rPr>
                      <w:b/>
                      <w:sz w:val="20"/>
                    </w:rPr>
                    <w:t>knowledge</w:t>
                  </w:r>
                  <w:r>
                    <w:rPr>
                      <w:b/>
                      <w:spacing w:val="-9"/>
                      <w:sz w:val="20"/>
                    </w:rPr>
                    <w:t xml:space="preserve"> </w:t>
                  </w:r>
                  <w:r>
                    <w:rPr>
                      <w:b/>
                      <w:sz w:val="20"/>
                    </w:rPr>
                    <w:t>and</w:t>
                  </w:r>
                  <w:r>
                    <w:rPr>
                      <w:b/>
                      <w:spacing w:val="-8"/>
                      <w:sz w:val="20"/>
                    </w:rPr>
                    <w:t xml:space="preserve"> </w:t>
                  </w:r>
                  <w:r>
                    <w:rPr>
                      <w:b/>
                      <w:sz w:val="20"/>
                    </w:rPr>
                    <w:t>belief,</w:t>
                  </w:r>
                  <w:r>
                    <w:rPr>
                      <w:b/>
                      <w:spacing w:val="-11"/>
                      <w:sz w:val="20"/>
                    </w:rPr>
                    <w:t xml:space="preserve"> </w:t>
                  </w:r>
                  <w:r>
                    <w:rPr>
                      <w:b/>
                      <w:sz w:val="20"/>
                    </w:rPr>
                    <w:t>correct</w:t>
                  </w:r>
                  <w:r>
                    <w:rPr>
                      <w:b/>
                      <w:spacing w:val="-9"/>
                      <w:sz w:val="20"/>
                    </w:rPr>
                    <w:t xml:space="preserve"> </w:t>
                  </w:r>
                  <w:r>
                    <w:rPr>
                      <w:b/>
                      <w:sz w:val="20"/>
                    </w:rPr>
                    <w:t>and</w:t>
                  </w:r>
                  <w:r>
                    <w:rPr>
                      <w:b/>
                      <w:spacing w:val="-11"/>
                      <w:sz w:val="20"/>
                    </w:rPr>
                    <w:t xml:space="preserve"> </w:t>
                  </w:r>
                  <w:r>
                    <w:rPr>
                      <w:b/>
                      <w:sz w:val="20"/>
                    </w:rPr>
                    <w:t>complete.</w:t>
                  </w:r>
                </w:p>
              </w:txbxContent>
            </v:textbox>
            <w10:wrap type="topAndBottom" anchorx="page"/>
          </v:shape>
        </w:pict>
      </w:r>
    </w:p>
    <w:p w:rsidR="00103F6F" w:rsidRDefault="00103F6F">
      <w:pPr>
        <w:pStyle w:val="BodyText"/>
      </w:pPr>
    </w:p>
    <w:p w:rsidR="00103F6F" w:rsidRDefault="001F24DF">
      <w:pPr>
        <w:pStyle w:val="BodyText"/>
        <w:spacing w:before="3"/>
        <w:rPr>
          <w:sz w:val="10"/>
        </w:rPr>
      </w:pPr>
      <w:r>
        <w:pict>
          <v:shape id="_x0000_s1039" type="#_x0000_t202" style="position:absolute;margin-left:62.9pt;margin-top:7.45pt;width:491.2pt;height:58.8pt;z-index:1168;mso-wrap-distance-left:0;mso-wrap-distance-right:0;mso-position-horizontal-relative:page" filled="f" stroked="f">
            <v:textbox style="mso-next-textbox:#_x0000_s1039" inset="0,0,0,0">
              <w:txbxContent>
                <w:p w:rsidR="00103F6F" w:rsidRDefault="00566BC9">
                  <w:pPr>
                    <w:spacing w:line="203" w:lineRule="exact"/>
                    <w:jc w:val="both"/>
                    <w:rPr>
                      <w:sz w:val="20"/>
                    </w:rPr>
                  </w:pPr>
                  <w:r>
                    <w:rPr>
                      <w:sz w:val="20"/>
                    </w:rPr>
                    <w:t xml:space="preserve">I undertake to advise </w:t>
                  </w:r>
                  <w:r w:rsidR="00B75CA3">
                    <w:rPr>
                      <w:b/>
                      <w:i/>
                      <w:color w:val="4AACC5"/>
                      <w:sz w:val="20"/>
                    </w:rPr>
                    <w:t>State Bank of I</w:t>
                  </w:r>
                  <w:r w:rsidR="00964710">
                    <w:rPr>
                      <w:b/>
                      <w:i/>
                      <w:color w:val="4AACC5"/>
                      <w:sz w:val="20"/>
                    </w:rPr>
                    <w:t xml:space="preserve">ndia, DIFC Branch, </w:t>
                  </w:r>
                  <w:proofErr w:type="gramStart"/>
                  <w:r w:rsidR="00964710">
                    <w:rPr>
                      <w:b/>
                      <w:i/>
                      <w:color w:val="4AACC5"/>
                      <w:sz w:val="20"/>
                    </w:rPr>
                    <w:t xml:space="preserve">Dubai </w:t>
                  </w:r>
                  <w:r>
                    <w:rPr>
                      <w:b/>
                      <w:i/>
                      <w:color w:val="4AACC5"/>
                      <w:sz w:val="20"/>
                    </w:rPr>
                    <w:t xml:space="preserve"> </w:t>
                  </w:r>
                  <w:r>
                    <w:rPr>
                      <w:sz w:val="20"/>
                    </w:rPr>
                    <w:t>within</w:t>
                  </w:r>
                  <w:proofErr w:type="gramEnd"/>
                  <w:r>
                    <w:rPr>
                      <w:sz w:val="20"/>
                    </w:rPr>
                    <w:t xml:space="preserve"> </w:t>
                  </w:r>
                  <w:r w:rsidR="00964710">
                    <w:rPr>
                      <w:b/>
                      <w:i/>
                      <w:color w:val="4AACC5"/>
                      <w:sz w:val="20"/>
                    </w:rPr>
                    <w:t>[30</w:t>
                  </w:r>
                  <w:r>
                    <w:rPr>
                      <w:b/>
                      <w:i/>
                      <w:color w:val="4AACC5"/>
                      <w:sz w:val="20"/>
                    </w:rPr>
                    <w:t xml:space="preserve">] </w:t>
                  </w:r>
                  <w:r>
                    <w:rPr>
                      <w:sz w:val="20"/>
                    </w:rPr>
                    <w:t>days of any change in circumstances  which</w:t>
                  </w:r>
                </w:p>
                <w:p w:rsidR="00103F6F" w:rsidRDefault="00566BC9">
                  <w:pPr>
                    <w:pStyle w:val="BodyText"/>
                    <w:jc w:val="both"/>
                    <w:rPr>
                      <w:b/>
                    </w:rPr>
                  </w:pPr>
                  <w:r>
                    <w:t>affects</w:t>
                  </w:r>
                  <w:r>
                    <w:rPr>
                      <w:spacing w:val="-6"/>
                    </w:rPr>
                    <w:t xml:space="preserve"> </w:t>
                  </w:r>
                  <w:r>
                    <w:t>the</w:t>
                  </w:r>
                  <w:r>
                    <w:rPr>
                      <w:spacing w:val="-6"/>
                    </w:rPr>
                    <w:t xml:space="preserve"> </w:t>
                  </w:r>
                  <w:r>
                    <w:t>tax</w:t>
                  </w:r>
                  <w:r>
                    <w:rPr>
                      <w:spacing w:val="-5"/>
                    </w:rPr>
                    <w:t xml:space="preserve"> </w:t>
                  </w:r>
                  <w:r>
                    <w:t>residency</w:t>
                  </w:r>
                  <w:r>
                    <w:rPr>
                      <w:spacing w:val="-5"/>
                    </w:rPr>
                    <w:t xml:space="preserve"> </w:t>
                  </w:r>
                  <w:r>
                    <w:t>status</w:t>
                  </w:r>
                  <w:r>
                    <w:rPr>
                      <w:spacing w:val="-6"/>
                    </w:rPr>
                    <w:t xml:space="preserve"> </w:t>
                  </w:r>
                  <w:r>
                    <w:t>of</w:t>
                  </w:r>
                  <w:r>
                    <w:rPr>
                      <w:spacing w:val="-6"/>
                    </w:rPr>
                    <w:t xml:space="preserve"> </w:t>
                  </w:r>
                  <w:r>
                    <w:t>the</w:t>
                  </w:r>
                  <w:r>
                    <w:rPr>
                      <w:spacing w:val="-3"/>
                    </w:rPr>
                    <w:t xml:space="preserve"> </w:t>
                  </w:r>
                  <w:r>
                    <w:t>Account</w:t>
                  </w:r>
                  <w:r>
                    <w:rPr>
                      <w:spacing w:val="-5"/>
                    </w:rPr>
                    <w:t xml:space="preserve"> </w:t>
                  </w:r>
                  <w:r>
                    <w:t>Holder</w:t>
                  </w:r>
                  <w:r>
                    <w:rPr>
                      <w:spacing w:val="-4"/>
                    </w:rPr>
                    <w:t xml:space="preserve"> </w:t>
                  </w:r>
                  <w:r>
                    <w:t>identified</w:t>
                  </w:r>
                  <w:r>
                    <w:rPr>
                      <w:spacing w:val="-5"/>
                    </w:rPr>
                    <w:t xml:space="preserve"> </w:t>
                  </w:r>
                  <w:r>
                    <w:t>in</w:t>
                  </w:r>
                  <w:r>
                    <w:rPr>
                      <w:spacing w:val="-5"/>
                    </w:rPr>
                    <w:t xml:space="preserve"> </w:t>
                  </w:r>
                  <w:r>
                    <w:t>Part</w:t>
                  </w:r>
                  <w:r>
                    <w:rPr>
                      <w:spacing w:val="-5"/>
                    </w:rPr>
                    <w:t xml:space="preserve"> </w:t>
                  </w:r>
                  <w:r>
                    <w:t>1</w:t>
                  </w:r>
                  <w:r>
                    <w:rPr>
                      <w:spacing w:val="-8"/>
                    </w:rPr>
                    <w:t xml:space="preserve"> </w:t>
                  </w:r>
                  <w:r>
                    <w:t>of</w:t>
                  </w:r>
                  <w:r>
                    <w:rPr>
                      <w:spacing w:val="-6"/>
                    </w:rPr>
                    <w:t xml:space="preserve"> </w:t>
                  </w:r>
                  <w:r>
                    <w:t>this</w:t>
                  </w:r>
                  <w:r>
                    <w:rPr>
                      <w:spacing w:val="-7"/>
                    </w:rPr>
                    <w:t xml:space="preserve"> </w:t>
                  </w:r>
                  <w:r>
                    <w:t>form</w:t>
                  </w:r>
                  <w:r>
                    <w:rPr>
                      <w:spacing w:val="-6"/>
                    </w:rPr>
                    <w:t xml:space="preserve"> </w:t>
                  </w:r>
                  <w:r>
                    <w:t>or</w:t>
                  </w:r>
                  <w:r>
                    <w:rPr>
                      <w:spacing w:val="-5"/>
                    </w:rPr>
                    <w:t xml:space="preserve"> </w:t>
                  </w:r>
                  <w:r>
                    <w:t>causes</w:t>
                  </w:r>
                  <w:r>
                    <w:rPr>
                      <w:spacing w:val="-6"/>
                    </w:rPr>
                    <w:t xml:space="preserve"> </w:t>
                  </w:r>
                  <w:r>
                    <w:t>the</w:t>
                  </w:r>
                  <w:r>
                    <w:rPr>
                      <w:spacing w:val="-6"/>
                    </w:rPr>
                    <w:t xml:space="preserve"> </w:t>
                  </w:r>
                  <w:r>
                    <w:t>information</w:t>
                  </w:r>
                  <w:r>
                    <w:rPr>
                      <w:spacing w:val="-5"/>
                    </w:rPr>
                    <w:t xml:space="preserve"> </w:t>
                  </w:r>
                  <w:r>
                    <w:t xml:space="preserve">contained herein to become incorrect or incomplete (including any changes to the information on controlling persons identified in Part 2 question 2a), and to provide </w:t>
                  </w:r>
                  <w:r w:rsidR="00B75CA3">
                    <w:rPr>
                      <w:b/>
                      <w:i/>
                      <w:color w:val="4AACC5"/>
                    </w:rPr>
                    <w:t>State Bank of I</w:t>
                  </w:r>
                  <w:r w:rsidR="00964710">
                    <w:rPr>
                      <w:b/>
                      <w:i/>
                      <w:color w:val="4AACC5"/>
                    </w:rPr>
                    <w:t xml:space="preserve">ndia, DIFC Branch, </w:t>
                  </w:r>
                  <w:proofErr w:type="gramStart"/>
                  <w:r w:rsidR="00964710">
                    <w:rPr>
                      <w:b/>
                      <w:i/>
                      <w:color w:val="4AACC5"/>
                    </w:rPr>
                    <w:t xml:space="preserve">Dubai  </w:t>
                  </w:r>
                  <w:r>
                    <w:t>with</w:t>
                  </w:r>
                  <w:proofErr w:type="gramEnd"/>
                  <w:r>
                    <w:t xml:space="preserve"> a suitably updated</w:t>
                  </w:r>
                  <w:r>
                    <w:rPr>
                      <w:spacing w:val="-3"/>
                    </w:rPr>
                    <w:t xml:space="preserve"> </w:t>
                  </w:r>
                  <w:r>
                    <w:t>self-certification</w:t>
                  </w:r>
                  <w:r>
                    <w:rPr>
                      <w:spacing w:val="-3"/>
                    </w:rPr>
                    <w:t xml:space="preserve"> </w:t>
                  </w:r>
                  <w:r>
                    <w:t>and</w:t>
                  </w:r>
                  <w:r>
                    <w:rPr>
                      <w:spacing w:val="-3"/>
                    </w:rPr>
                    <w:t xml:space="preserve"> </w:t>
                  </w:r>
                  <w:r>
                    <w:t>Declaration</w:t>
                  </w:r>
                  <w:r>
                    <w:rPr>
                      <w:spacing w:val="-3"/>
                    </w:rPr>
                    <w:t xml:space="preserve"> </w:t>
                  </w:r>
                  <w:r>
                    <w:t xml:space="preserve">within </w:t>
                  </w:r>
                  <w:r w:rsidR="00964710">
                    <w:rPr>
                      <w:b/>
                      <w:i/>
                      <w:color w:val="4AACC5"/>
                    </w:rPr>
                    <w:t>[30</w:t>
                  </w:r>
                  <w:r>
                    <w:rPr>
                      <w:b/>
                      <w:i/>
                      <w:color w:val="4AACC5"/>
                    </w:rPr>
                    <w:t>]</w:t>
                  </w:r>
                  <w:r>
                    <w:rPr>
                      <w:b/>
                      <w:i/>
                      <w:color w:val="4AACC5"/>
                      <w:spacing w:val="-2"/>
                    </w:rPr>
                    <w:t xml:space="preserve"> </w:t>
                  </w:r>
                  <w:r>
                    <w:t>days</w:t>
                  </w:r>
                  <w:r>
                    <w:rPr>
                      <w:spacing w:val="-5"/>
                    </w:rPr>
                    <w:t xml:space="preserve"> </w:t>
                  </w:r>
                  <w:r>
                    <w:t>of</w:t>
                  </w:r>
                  <w:r>
                    <w:rPr>
                      <w:spacing w:val="-5"/>
                    </w:rPr>
                    <w:t xml:space="preserve"> </w:t>
                  </w:r>
                  <w:r>
                    <w:t>such</w:t>
                  </w:r>
                  <w:r>
                    <w:rPr>
                      <w:spacing w:val="-3"/>
                    </w:rPr>
                    <w:t xml:space="preserve"> </w:t>
                  </w:r>
                  <w:r>
                    <w:t>change</w:t>
                  </w:r>
                  <w:r>
                    <w:rPr>
                      <w:spacing w:val="-5"/>
                    </w:rPr>
                    <w:t xml:space="preserve"> </w:t>
                  </w:r>
                  <w:r>
                    <w:t>in</w:t>
                  </w:r>
                  <w:r>
                    <w:rPr>
                      <w:spacing w:val="-3"/>
                    </w:rPr>
                    <w:t xml:space="preserve"> </w:t>
                  </w:r>
                  <w:r>
                    <w:t>circumstances</w:t>
                  </w:r>
                  <w:r>
                    <w:rPr>
                      <w:b/>
                    </w:rPr>
                    <w:t>.</w:t>
                  </w:r>
                </w:p>
              </w:txbxContent>
            </v:textbox>
            <w10:wrap type="topAndBottom" anchorx="page"/>
          </v:shape>
        </w:pict>
      </w:r>
    </w:p>
    <w:p w:rsidR="00103F6F" w:rsidRDefault="00103F6F">
      <w:pPr>
        <w:pStyle w:val="BodyText"/>
      </w:pPr>
    </w:p>
    <w:p w:rsidR="00103F6F" w:rsidRDefault="001F24DF">
      <w:pPr>
        <w:pStyle w:val="BodyText"/>
        <w:spacing w:before="7"/>
      </w:pPr>
      <w:r>
        <w:pict>
          <v:shape id="_x0000_s1038" type="#_x0000_t202" style="position:absolute;margin-left:62.9pt;margin-top:13.8pt;width:46.3pt;height:10pt;z-index:1192;mso-wrap-distance-left:0;mso-wrap-distance-right:0;mso-position-horizontal-relative:page" filled="f" stroked="f">
            <v:textbox inset="0,0,0,0">
              <w:txbxContent>
                <w:p w:rsidR="00103F6F" w:rsidRDefault="00566BC9">
                  <w:pPr>
                    <w:pStyle w:val="BodyText"/>
                    <w:spacing w:line="199" w:lineRule="exact"/>
                  </w:pPr>
                  <w:r>
                    <w:rPr>
                      <w:w w:val="95"/>
                    </w:rPr>
                    <w:t>Signature:*</w:t>
                  </w:r>
                </w:p>
              </w:txbxContent>
            </v:textbox>
            <w10:wrap type="topAndBottom" anchorx="page"/>
          </v:shape>
        </w:pict>
      </w:r>
      <w:r>
        <w:pict>
          <v:shape id="_x0000_s1037" type="#_x0000_t202" style="position:absolute;margin-left:217.95pt;margin-top:13.8pt;width:241pt;height:10pt;z-index:1216;mso-wrap-distance-left:0;mso-wrap-distance-right:0;mso-position-horizontal-relative:page" filled="f" stroked="f">
            <v:textbox inset="0,0,0,0">
              <w:txbxContent>
                <w:p w:rsidR="00103F6F" w:rsidRDefault="00566BC9">
                  <w:pPr>
                    <w:pStyle w:val="BodyText"/>
                    <w:tabs>
                      <w:tab w:val="left" w:pos="4819"/>
                    </w:tabs>
                    <w:spacing w:line="199" w:lineRule="exact"/>
                  </w:pPr>
                  <w:r>
                    <w:rPr>
                      <w:w w:val="99"/>
                      <w:u w:val="single"/>
                    </w:rPr>
                    <w:t xml:space="preserve"> </w:t>
                  </w:r>
                  <w:r>
                    <w:rPr>
                      <w:u w:val="single"/>
                    </w:rPr>
                    <w:tab/>
                  </w:r>
                </w:p>
              </w:txbxContent>
            </v:textbox>
            <w10:wrap type="topAndBottom" anchorx="page"/>
          </v:shape>
        </w:pict>
      </w:r>
      <w:r>
        <w:pict>
          <v:shape id="_x0000_s1036" type="#_x0000_t202" style="position:absolute;margin-left:62.9pt;margin-top:37.9pt;width:52.4pt;height:10pt;z-index:1240;mso-wrap-distance-left:0;mso-wrap-distance-right:0;mso-position-horizontal-relative:page" filled="f" stroked="f">
            <v:textbox inset="0,0,0,0">
              <w:txbxContent>
                <w:p w:rsidR="00103F6F" w:rsidRDefault="00566BC9">
                  <w:pPr>
                    <w:pStyle w:val="BodyText"/>
                    <w:spacing w:line="199" w:lineRule="exact"/>
                    <w:ind w:right="-17"/>
                  </w:pPr>
                  <w:r>
                    <w:t>Print</w:t>
                  </w:r>
                  <w:r>
                    <w:rPr>
                      <w:spacing w:val="-5"/>
                    </w:rPr>
                    <w:t xml:space="preserve"> </w:t>
                  </w:r>
                  <w:r>
                    <w:t>name:*</w:t>
                  </w:r>
                </w:p>
              </w:txbxContent>
            </v:textbox>
            <w10:wrap type="topAndBottom" anchorx="page"/>
          </v:shape>
        </w:pict>
      </w:r>
      <w:r>
        <w:pict>
          <v:shape id="_x0000_s1035" type="#_x0000_t202" style="position:absolute;margin-left:219.55pt;margin-top:37.9pt;width:240.65pt;height:10pt;z-index:1264;mso-wrap-distance-left:0;mso-wrap-distance-right:0;mso-position-horizontal-relative:page" filled="f" stroked="f">
            <v:textbox inset="0,0,0,0">
              <w:txbxContent>
                <w:p w:rsidR="00103F6F" w:rsidRDefault="00566BC9">
                  <w:pPr>
                    <w:pStyle w:val="BodyText"/>
                    <w:tabs>
                      <w:tab w:val="left" w:pos="4812"/>
                    </w:tabs>
                    <w:spacing w:line="199" w:lineRule="exact"/>
                  </w:pPr>
                  <w:r>
                    <w:rPr>
                      <w:w w:val="99"/>
                      <w:u w:val="single"/>
                    </w:rPr>
                    <w:t xml:space="preserve"> </w:t>
                  </w:r>
                  <w:r>
                    <w:rPr>
                      <w:u w:val="single"/>
                    </w:rPr>
                    <w:tab/>
                  </w:r>
                </w:p>
              </w:txbxContent>
            </v:textbox>
            <w10:wrap type="topAndBottom" anchorx="page"/>
          </v:shape>
        </w:pict>
      </w:r>
      <w:r>
        <w:pict>
          <v:shape id="_x0000_s1034" type="#_x0000_t202" style="position:absolute;margin-left:62.9pt;margin-top:61.9pt;width:87.6pt;height:10pt;z-index:1288;mso-wrap-distance-left:0;mso-wrap-distance-right:0;mso-position-horizontal-relative:page" filled="f" stroked="f">
            <v:textbox inset="0,0,0,0">
              <w:txbxContent>
                <w:p w:rsidR="00103F6F" w:rsidRDefault="00566BC9">
                  <w:pPr>
                    <w:pStyle w:val="BodyText"/>
                    <w:spacing w:line="199" w:lineRule="exact"/>
                    <w:ind w:right="-20"/>
                  </w:pPr>
                  <w:r>
                    <w:t>Date:* (</w:t>
                  </w:r>
                  <w:proofErr w:type="spellStart"/>
                  <w:r>
                    <w:t>dd</w:t>
                  </w:r>
                  <w:proofErr w:type="spellEnd"/>
                  <w:r>
                    <w:t>/mm/</w:t>
                  </w:r>
                  <w:proofErr w:type="spellStart"/>
                  <w:r>
                    <w:t>yyyy</w:t>
                  </w:r>
                  <w:proofErr w:type="spellEnd"/>
                  <w:r>
                    <w:t>)</w:t>
                  </w:r>
                </w:p>
              </w:txbxContent>
            </v:textbox>
            <w10:wrap type="topAndBottom" anchorx="page"/>
          </v:shape>
        </w:pict>
      </w:r>
      <w:r>
        <w:pict>
          <v:shape id="_x0000_s1033" type="#_x0000_t202" style="position:absolute;margin-left:218.45pt;margin-top:61.9pt;width:240.65pt;height:10pt;z-index:1312;mso-wrap-distance-left:0;mso-wrap-distance-right:0;mso-position-horizontal-relative:page" filled="f" stroked="f">
            <v:textbox inset="0,0,0,0">
              <w:txbxContent>
                <w:p w:rsidR="00103F6F" w:rsidRDefault="00566BC9">
                  <w:pPr>
                    <w:pStyle w:val="BodyText"/>
                    <w:tabs>
                      <w:tab w:val="left" w:pos="4812"/>
                    </w:tabs>
                    <w:spacing w:line="199" w:lineRule="exact"/>
                  </w:pPr>
                  <w:r>
                    <w:rPr>
                      <w:w w:val="99"/>
                      <w:u w:val="single"/>
                    </w:rPr>
                    <w:t xml:space="preserve"> </w:t>
                  </w:r>
                  <w:r>
                    <w:rPr>
                      <w:u w:val="single"/>
                    </w:rPr>
                    <w:tab/>
                  </w:r>
                </w:p>
              </w:txbxContent>
            </v:textbox>
            <w10:wrap type="topAndBottom" anchorx="page"/>
          </v:shape>
        </w:pict>
      </w:r>
      <w:r>
        <w:pict>
          <v:shape id="_x0000_s1032" type="#_x0000_t202" style="position:absolute;margin-left:62.9pt;margin-top:85.95pt;width:417pt;height:34.1pt;z-index:1336;mso-wrap-distance-left:0;mso-wrap-distance-right:0;mso-position-horizontal-relative:page" filled="f" stroked="f">
            <v:textbox inset="0,0,0,0">
              <w:txbxContent>
                <w:p w:rsidR="00103F6F" w:rsidRDefault="00566BC9">
                  <w:pPr>
                    <w:pStyle w:val="BodyText"/>
                    <w:spacing w:line="203" w:lineRule="exact"/>
                  </w:pPr>
                  <w:r>
                    <w:rPr>
                      <w:b/>
                    </w:rPr>
                    <w:t>Note</w:t>
                  </w:r>
                  <w:r>
                    <w:t>:</w:t>
                  </w:r>
                  <w:r>
                    <w:rPr>
                      <w:spacing w:val="-4"/>
                    </w:rPr>
                    <w:t xml:space="preserve"> </w:t>
                  </w:r>
                  <w:r>
                    <w:t>Please</w:t>
                  </w:r>
                  <w:r>
                    <w:rPr>
                      <w:spacing w:val="-5"/>
                    </w:rPr>
                    <w:t xml:space="preserve"> </w:t>
                  </w:r>
                  <w:r>
                    <w:t>indicate</w:t>
                  </w:r>
                  <w:r>
                    <w:rPr>
                      <w:spacing w:val="-4"/>
                    </w:rPr>
                    <w:t xml:space="preserve"> </w:t>
                  </w:r>
                  <w:r>
                    <w:t>the</w:t>
                  </w:r>
                  <w:r>
                    <w:rPr>
                      <w:spacing w:val="-4"/>
                    </w:rPr>
                    <w:t xml:space="preserve"> </w:t>
                  </w:r>
                  <w:r>
                    <w:t>capacity</w:t>
                  </w:r>
                  <w:r>
                    <w:rPr>
                      <w:spacing w:val="-2"/>
                    </w:rPr>
                    <w:t xml:space="preserve"> </w:t>
                  </w:r>
                  <w:r>
                    <w:t>in</w:t>
                  </w:r>
                  <w:r>
                    <w:rPr>
                      <w:spacing w:val="-3"/>
                    </w:rPr>
                    <w:t xml:space="preserve"> </w:t>
                  </w:r>
                  <w:r>
                    <w:t>which</w:t>
                  </w:r>
                  <w:r>
                    <w:rPr>
                      <w:spacing w:val="-3"/>
                    </w:rPr>
                    <w:t xml:space="preserve"> </w:t>
                  </w:r>
                  <w:r>
                    <w:t>you</w:t>
                  </w:r>
                  <w:r>
                    <w:rPr>
                      <w:spacing w:val="-3"/>
                    </w:rPr>
                    <w:t xml:space="preserve"> </w:t>
                  </w:r>
                  <w:r>
                    <w:t>are</w:t>
                  </w:r>
                  <w:r>
                    <w:rPr>
                      <w:spacing w:val="-4"/>
                    </w:rPr>
                    <w:t xml:space="preserve"> </w:t>
                  </w:r>
                  <w:r>
                    <w:t>signing</w:t>
                  </w:r>
                  <w:r>
                    <w:rPr>
                      <w:spacing w:val="-4"/>
                    </w:rPr>
                    <w:t xml:space="preserve"> </w:t>
                  </w:r>
                  <w:r>
                    <w:t>the</w:t>
                  </w:r>
                  <w:r>
                    <w:rPr>
                      <w:spacing w:val="-4"/>
                    </w:rPr>
                    <w:t xml:space="preserve"> </w:t>
                  </w:r>
                  <w:r>
                    <w:t>form</w:t>
                  </w:r>
                  <w:r>
                    <w:rPr>
                      <w:spacing w:val="-3"/>
                    </w:rPr>
                    <w:t xml:space="preserve"> </w:t>
                  </w:r>
                  <w:r>
                    <w:t>(for</w:t>
                  </w:r>
                  <w:r>
                    <w:rPr>
                      <w:spacing w:val="-3"/>
                    </w:rPr>
                    <w:t xml:space="preserve"> </w:t>
                  </w:r>
                  <w:r>
                    <w:t>example</w:t>
                  </w:r>
                  <w:r>
                    <w:rPr>
                      <w:spacing w:val="2"/>
                    </w:rPr>
                    <w:t xml:space="preserve"> </w:t>
                  </w:r>
                  <w:r>
                    <w:t>‘</w:t>
                  </w:r>
                  <w:proofErr w:type="spellStart"/>
                  <w:r>
                    <w:t>Authorised</w:t>
                  </w:r>
                  <w:proofErr w:type="spellEnd"/>
                  <w:r>
                    <w:rPr>
                      <w:spacing w:val="-2"/>
                    </w:rPr>
                    <w:t xml:space="preserve"> </w:t>
                  </w:r>
                  <w:r>
                    <w:t>Officer’).</w:t>
                  </w:r>
                </w:p>
                <w:p w:rsidR="00103F6F" w:rsidRDefault="00103F6F">
                  <w:pPr>
                    <w:pStyle w:val="BodyText"/>
                    <w:spacing w:before="6"/>
                    <w:rPr>
                      <w:sz w:val="19"/>
                    </w:rPr>
                  </w:pPr>
                </w:p>
                <w:p w:rsidR="00103F6F" w:rsidRDefault="00566BC9">
                  <w:pPr>
                    <w:pStyle w:val="BodyText"/>
                    <w:spacing w:line="240" w:lineRule="exact"/>
                    <w:ind w:left="46"/>
                  </w:pPr>
                  <w:r>
                    <w:t>If signing under a power of attorney please also attach a certified copy of the power of attorney.</w:t>
                  </w:r>
                </w:p>
              </w:txbxContent>
            </v:textbox>
            <w10:wrap type="topAndBottom" anchorx="page"/>
          </v:shape>
        </w:pict>
      </w:r>
    </w:p>
    <w:p w:rsidR="00103F6F" w:rsidRDefault="00103F6F">
      <w:pPr>
        <w:pStyle w:val="BodyText"/>
      </w:pPr>
    </w:p>
    <w:p w:rsidR="00103F6F" w:rsidRDefault="00103F6F">
      <w:pPr>
        <w:pStyle w:val="BodyText"/>
        <w:spacing w:before="9"/>
        <w:rPr>
          <w:sz w:val="19"/>
        </w:rPr>
      </w:pPr>
    </w:p>
    <w:p w:rsidR="00103F6F" w:rsidRDefault="00103F6F">
      <w:pPr>
        <w:pStyle w:val="BodyText"/>
        <w:spacing w:before="10"/>
        <w:rPr>
          <w:sz w:val="19"/>
        </w:rPr>
      </w:pPr>
    </w:p>
    <w:p w:rsidR="00103F6F" w:rsidRDefault="00103F6F">
      <w:pPr>
        <w:pStyle w:val="BodyText"/>
      </w:pPr>
    </w:p>
    <w:p w:rsidR="00103F6F" w:rsidRDefault="00103F6F">
      <w:pPr>
        <w:pStyle w:val="BodyText"/>
      </w:pPr>
    </w:p>
    <w:p w:rsidR="00103F6F" w:rsidRDefault="001F24DF">
      <w:pPr>
        <w:pStyle w:val="BodyText"/>
        <w:spacing w:before="6"/>
      </w:pPr>
      <w:r>
        <w:pict>
          <v:shape id="_x0000_s1031" type="#_x0000_t202" style="position:absolute;margin-left:62.9pt;margin-top:13.7pt;width:44.45pt;height:10pt;z-index:1360;mso-wrap-distance-left:0;mso-wrap-distance-right:0;mso-position-horizontal-relative:page" filled="f" stroked="f">
            <v:textbox inset="0,0,0,0">
              <w:txbxContent>
                <w:p w:rsidR="00103F6F" w:rsidRDefault="00566BC9">
                  <w:pPr>
                    <w:pStyle w:val="BodyText"/>
                    <w:spacing w:line="199" w:lineRule="exact"/>
                    <w:ind w:right="-15"/>
                  </w:pPr>
                  <w:r>
                    <w:t>Capacity:</w:t>
                  </w:r>
                  <w:r>
                    <w:rPr>
                      <w:spacing w:val="-6"/>
                    </w:rPr>
                    <w:t xml:space="preserve"> </w:t>
                  </w:r>
                  <w:r>
                    <w:t>*</w:t>
                  </w:r>
                </w:p>
              </w:txbxContent>
            </v:textbox>
            <w10:wrap type="topAndBottom" anchorx="page"/>
          </v:shape>
        </w:pict>
      </w:r>
      <w:r>
        <w:pict>
          <v:shape id="_x0000_s1030" type="#_x0000_t202" style="position:absolute;margin-left:224.35pt;margin-top:13.7pt;width:242.95pt;height:10pt;z-index:1384;mso-wrap-distance-left:0;mso-wrap-distance-right:0;mso-position-horizontal-relative:page" filled="f" stroked="f">
            <v:textbox inset="0,0,0,0">
              <w:txbxContent>
                <w:p w:rsidR="00103F6F" w:rsidRDefault="00566BC9">
                  <w:pPr>
                    <w:pStyle w:val="BodyText"/>
                    <w:tabs>
                      <w:tab w:val="left" w:pos="4858"/>
                    </w:tabs>
                    <w:spacing w:line="199" w:lineRule="exact"/>
                  </w:pPr>
                  <w:r>
                    <w:rPr>
                      <w:w w:val="99"/>
                      <w:u w:val="single"/>
                    </w:rPr>
                    <w:t xml:space="preserve"> </w:t>
                  </w:r>
                  <w:r>
                    <w:rPr>
                      <w:u w:val="single"/>
                    </w:rPr>
                    <w:tab/>
                  </w:r>
                </w:p>
              </w:txbxContent>
            </v:textbox>
            <w10:wrap type="topAndBottom" anchorx="page"/>
          </v:shape>
        </w:pict>
      </w:r>
    </w:p>
    <w:p w:rsidR="00103F6F" w:rsidRDefault="00103F6F">
      <w:pPr>
        <w:sectPr w:rsidR="00103F6F">
          <w:pgSz w:w="12240" w:h="15840"/>
          <w:pgMar w:top="1100" w:right="740" w:bottom="1200" w:left="880" w:header="0" w:footer="943" w:gutter="0"/>
          <w:cols w:space="720"/>
        </w:sectPr>
      </w:pPr>
    </w:p>
    <w:p w:rsidR="00103F6F" w:rsidRDefault="00103F6F">
      <w:pPr>
        <w:pStyle w:val="BodyText"/>
        <w:spacing w:before="3"/>
        <w:rPr>
          <w:sz w:val="15"/>
        </w:rPr>
      </w:pPr>
    </w:p>
    <w:p w:rsidR="00103F6F" w:rsidRDefault="00566BC9">
      <w:pPr>
        <w:spacing w:before="44"/>
        <w:ind w:left="111" w:right="124"/>
        <w:rPr>
          <w:b/>
          <w:sz w:val="28"/>
        </w:rPr>
      </w:pPr>
      <w:r>
        <w:rPr>
          <w:b/>
          <w:sz w:val="28"/>
        </w:rPr>
        <w:t>Appendix – Summary Descriptions of Select Defined Terms</w:t>
      </w:r>
    </w:p>
    <w:p w:rsidR="00103F6F" w:rsidRDefault="001F24DF">
      <w:pPr>
        <w:pStyle w:val="BodyText"/>
        <w:spacing w:before="6"/>
        <w:rPr>
          <w:b/>
          <w:sz w:val="16"/>
        </w:rPr>
      </w:pPr>
      <w:r>
        <w:pict>
          <v:shape id="_x0000_s1026" type="#_x0000_t202" style="position:absolute;margin-left:58.3pt;margin-top:12.4pt;width:501pt;height:89.3pt;z-index:1432;mso-wrap-distance-left:0;mso-wrap-distance-right:0;mso-position-horizontal-relative:page" filled="f" strokeweight=".72pt">
            <v:textbox inset="0,0,0,0">
              <w:txbxContent>
                <w:p w:rsidR="00103F6F" w:rsidRDefault="00566BC9">
                  <w:pPr>
                    <w:spacing w:before="71" w:line="276" w:lineRule="auto"/>
                    <w:ind w:left="144"/>
                    <w:rPr>
                      <w:sz w:val="20"/>
                    </w:rPr>
                  </w:pPr>
                  <w:r>
                    <w:rPr>
                      <w:b/>
                      <w:sz w:val="20"/>
                    </w:rPr>
                    <w:t xml:space="preserve">Note: </w:t>
                  </w:r>
                  <w:r>
                    <w:rPr>
                      <w:sz w:val="20"/>
                    </w:rPr>
                    <w:t>These are selected summaries of defined terms provided to assist you with the completion of this form. Further details can be found within the OECD “</w:t>
                  </w:r>
                  <w:r>
                    <w:rPr>
                      <w:i/>
                      <w:sz w:val="20"/>
                    </w:rPr>
                    <w:t>Common Reporting Standard for Automatic Exchange of Financial Account Information</w:t>
                  </w:r>
                  <w:r>
                    <w:rPr>
                      <w:sz w:val="20"/>
                    </w:rPr>
                    <w:t xml:space="preserve">” (the “CRS”), the associated </w:t>
                  </w:r>
                  <w:r>
                    <w:rPr>
                      <w:i/>
                      <w:sz w:val="20"/>
                    </w:rPr>
                    <w:t xml:space="preserve">“Commentary” </w:t>
                  </w:r>
                  <w:r>
                    <w:rPr>
                      <w:sz w:val="20"/>
                    </w:rPr>
                    <w:t xml:space="preserve">to the CRS, and domestic guidance. This can be found at the </w:t>
                  </w:r>
                  <w:hyperlink r:id="rId14">
                    <w:r>
                      <w:rPr>
                        <w:color w:val="0000FF"/>
                        <w:sz w:val="20"/>
                        <w:u w:val="single" w:color="0000FF"/>
                      </w:rPr>
                      <w:t>OECD automatic exchange of information portal</w:t>
                    </w:r>
                    <w:r>
                      <w:rPr>
                        <w:color w:val="0000FF"/>
                        <w:sz w:val="20"/>
                      </w:rPr>
                      <w:t>.</w:t>
                    </w:r>
                  </w:hyperlink>
                </w:p>
                <w:p w:rsidR="00103F6F" w:rsidRDefault="00103F6F">
                  <w:pPr>
                    <w:pStyle w:val="BodyText"/>
                    <w:spacing w:before="3"/>
                    <w:rPr>
                      <w:b/>
                      <w:sz w:val="16"/>
                    </w:rPr>
                  </w:pPr>
                </w:p>
                <w:p w:rsidR="00103F6F" w:rsidRDefault="00566BC9">
                  <w:pPr>
                    <w:pStyle w:val="BodyText"/>
                    <w:spacing w:before="1"/>
                    <w:ind w:left="144"/>
                  </w:pPr>
                  <w:r>
                    <w:t>If you have any questions then please contact your tax adviser or domestic tax authority.</w:t>
                  </w:r>
                </w:p>
              </w:txbxContent>
            </v:textbox>
            <w10:wrap type="topAndBottom" anchorx="page"/>
          </v:shape>
        </w:pict>
      </w:r>
    </w:p>
    <w:p w:rsidR="00103F6F" w:rsidRDefault="00103F6F">
      <w:pPr>
        <w:pStyle w:val="BodyText"/>
        <w:rPr>
          <w:b/>
          <w:sz w:val="28"/>
        </w:rPr>
      </w:pPr>
    </w:p>
    <w:p w:rsidR="00103F6F" w:rsidRDefault="00566BC9">
      <w:pPr>
        <w:pStyle w:val="Heading2"/>
        <w:spacing w:before="240"/>
        <w:ind w:right="124"/>
      </w:pPr>
      <w:r>
        <w:t>“Account Holder”</w:t>
      </w:r>
    </w:p>
    <w:p w:rsidR="00103F6F" w:rsidRDefault="00103F6F">
      <w:pPr>
        <w:pStyle w:val="BodyText"/>
        <w:spacing w:before="11"/>
        <w:rPr>
          <w:b/>
          <w:sz w:val="19"/>
        </w:rPr>
      </w:pPr>
    </w:p>
    <w:p w:rsidR="00103F6F" w:rsidRDefault="00566BC9">
      <w:pPr>
        <w:pStyle w:val="BodyText"/>
        <w:ind w:left="111" w:right="124"/>
      </w:pPr>
      <w:r>
        <w:t>The “Account Holder” is the person listed or identified as the holder of a Financial Account by the Financial Institution that maintains the account. This is regardless of whether such person is a flow-through Entity. Thus, for example, if a trust or an estate is listed as the holder or owner of a Financial Account, the trust or estate is the Account Holder, rather than the trustee or the trust’s owners or beneficiaries. Similarly, if a partnership is listed as the holder or owner of a Financial Account, the partnership is the Account Holder, rather than the partners in the partnership.  A person, other than a</w:t>
      </w:r>
    </w:p>
    <w:p w:rsidR="00103F6F" w:rsidRDefault="00566BC9">
      <w:pPr>
        <w:pStyle w:val="BodyText"/>
        <w:ind w:left="111" w:right="124"/>
      </w:pPr>
      <w:r>
        <w:t>Financial Institution, holding a Financial Account for the benefit or account of another person as agent, custodian, nominee, signatory, investment advisor, or intermediary, is not treated as holding the account, and such other person is treated as holding the account.</w:t>
      </w:r>
    </w:p>
    <w:p w:rsidR="00103F6F" w:rsidRDefault="00103F6F">
      <w:pPr>
        <w:pStyle w:val="BodyText"/>
        <w:spacing w:before="1"/>
      </w:pPr>
    </w:p>
    <w:p w:rsidR="00103F6F" w:rsidRDefault="00566BC9">
      <w:pPr>
        <w:pStyle w:val="Heading2"/>
        <w:ind w:right="124"/>
      </w:pPr>
      <w:r>
        <w:t>“Active NFE”</w:t>
      </w:r>
    </w:p>
    <w:p w:rsidR="00103F6F" w:rsidRDefault="00103F6F">
      <w:pPr>
        <w:pStyle w:val="BodyText"/>
        <w:spacing w:before="11"/>
        <w:rPr>
          <w:b/>
          <w:sz w:val="19"/>
        </w:rPr>
      </w:pPr>
    </w:p>
    <w:p w:rsidR="00103F6F" w:rsidRDefault="00566BC9">
      <w:pPr>
        <w:pStyle w:val="BodyText"/>
        <w:ind w:left="111" w:right="124"/>
      </w:pPr>
      <w:r>
        <w:t>An NFE is an Active NFE if it meets any of the criteria listed below. In summary, those criteria refer to:</w:t>
      </w:r>
    </w:p>
    <w:p w:rsidR="00103F6F" w:rsidRDefault="00566BC9">
      <w:pPr>
        <w:pStyle w:val="ListParagraph"/>
        <w:numPr>
          <w:ilvl w:val="0"/>
          <w:numId w:val="1"/>
        </w:numPr>
        <w:tabs>
          <w:tab w:val="left" w:pos="1551"/>
          <w:tab w:val="left" w:pos="1552"/>
        </w:tabs>
        <w:spacing w:before="2"/>
        <w:rPr>
          <w:sz w:val="20"/>
        </w:rPr>
      </w:pPr>
      <w:r>
        <w:rPr>
          <w:sz w:val="20"/>
        </w:rPr>
        <w:t>active NFEs by reason of income and</w:t>
      </w:r>
      <w:r>
        <w:rPr>
          <w:spacing w:val="-14"/>
          <w:sz w:val="20"/>
        </w:rPr>
        <w:t xml:space="preserve"> </w:t>
      </w:r>
      <w:r>
        <w:rPr>
          <w:sz w:val="20"/>
        </w:rPr>
        <w:t>assets;</w:t>
      </w:r>
    </w:p>
    <w:p w:rsidR="00103F6F" w:rsidRDefault="00566BC9">
      <w:pPr>
        <w:pStyle w:val="ListParagraph"/>
        <w:numPr>
          <w:ilvl w:val="0"/>
          <w:numId w:val="1"/>
        </w:numPr>
        <w:tabs>
          <w:tab w:val="left" w:pos="1551"/>
          <w:tab w:val="left" w:pos="1552"/>
        </w:tabs>
        <w:spacing w:line="255" w:lineRule="exact"/>
        <w:rPr>
          <w:sz w:val="20"/>
        </w:rPr>
      </w:pPr>
      <w:r>
        <w:rPr>
          <w:sz w:val="20"/>
        </w:rPr>
        <w:t>publicly traded</w:t>
      </w:r>
      <w:r>
        <w:rPr>
          <w:spacing w:val="-10"/>
          <w:sz w:val="20"/>
        </w:rPr>
        <w:t xml:space="preserve"> </w:t>
      </w:r>
      <w:r>
        <w:rPr>
          <w:sz w:val="20"/>
        </w:rPr>
        <w:t>NFEs;</w:t>
      </w:r>
    </w:p>
    <w:p w:rsidR="00103F6F" w:rsidRDefault="00566BC9">
      <w:pPr>
        <w:pStyle w:val="ListParagraph"/>
        <w:numPr>
          <w:ilvl w:val="0"/>
          <w:numId w:val="1"/>
        </w:numPr>
        <w:tabs>
          <w:tab w:val="left" w:pos="1551"/>
          <w:tab w:val="left" w:pos="1552"/>
        </w:tabs>
        <w:spacing w:line="254" w:lineRule="exact"/>
        <w:rPr>
          <w:sz w:val="20"/>
        </w:rPr>
      </w:pPr>
      <w:r>
        <w:rPr>
          <w:sz w:val="20"/>
        </w:rPr>
        <w:t>Governmental</w:t>
      </w:r>
      <w:r>
        <w:rPr>
          <w:spacing w:val="-6"/>
          <w:sz w:val="20"/>
        </w:rPr>
        <w:t xml:space="preserve"> </w:t>
      </w:r>
      <w:r>
        <w:rPr>
          <w:sz w:val="20"/>
        </w:rPr>
        <w:t>Entities,</w:t>
      </w:r>
      <w:r>
        <w:rPr>
          <w:spacing w:val="-5"/>
          <w:sz w:val="20"/>
        </w:rPr>
        <w:t xml:space="preserve"> </w:t>
      </w:r>
      <w:r>
        <w:rPr>
          <w:sz w:val="20"/>
        </w:rPr>
        <w:t>International</w:t>
      </w:r>
      <w:r>
        <w:rPr>
          <w:spacing w:val="-5"/>
          <w:sz w:val="20"/>
        </w:rPr>
        <w:t xml:space="preserve"> </w:t>
      </w:r>
      <w:proofErr w:type="spellStart"/>
      <w:r>
        <w:rPr>
          <w:sz w:val="20"/>
        </w:rPr>
        <w:t>Organisations</w:t>
      </w:r>
      <w:proofErr w:type="spellEnd"/>
      <w:r>
        <w:rPr>
          <w:sz w:val="20"/>
        </w:rPr>
        <w:t>,</w:t>
      </w:r>
      <w:r>
        <w:rPr>
          <w:spacing w:val="-5"/>
          <w:sz w:val="20"/>
        </w:rPr>
        <w:t xml:space="preserve"> </w:t>
      </w:r>
      <w:r>
        <w:rPr>
          <w:sz w:val="20"/>
        </w:rPr>
        <w:t>Central</w:t>
      </w:r>
      <w:r>
        <w:rPr>
          <w:spacing w:val="-3"/>
          <w:sz w:val="20"/>
        </w:rPr>
        <w:t xml:space="preserve"> </w:t>
      </w:r>
      <w:r>
        <w:rPr>
          <w:sz w:val="20"/>
        </w:rPr>
        <w:t>Banks,</w:t>
      </w:r>
      <w:r>
        <w:rPr>
          <w:spacing w:val="-5"/>
          <w:sz w:val="20"/>
        </w:rPr>
        <w:t xml:space="preserve"> </w:t>
      </w:r>
      <w:r>
        <w:rPr>
          <w:sz w:val="20"/>
        </w:rPr>
        <w:t>or</w:t>
      </w:r>
      <w:r>
        <w:rPr>
          <w:spacing w:val="-5"/>
          <w:sz w:val="20"/>
        </w:rPr>
        <w:t xml:space="preserve"> </w:t>
      </w:r>
      <w:r>
        <w:rPr>
          <w:sz w:val="20"/>
        </w:rPr>
        <w:t>their</w:t>
      </w:r>
      <w:r>
        <w:rPr>
          <w:spacing w:val="-6"/>
          <w:sz w:val="20"/>
        </w:rPr>
        <w:t xml:space="preserve"> </w:t>
      </w:r>
      <w:r>
        <w:rPr>
          <w:sz w:val="20"/>
        </w:rPr>
        <w:t>wholly</w:t>
      </w:r>
      <w:r>
        <w:rPr>
          <w:spacing w:val="-5"/>
          <w:sz w:val="20"/>
        </w:rPr>
        <w:t xml:space="preserve"> </w:t>
      </w:r>
      <w:r>
        <w:rPr>
          <w:sz w:val="20"/>
        </w:rPr>
        <w:t>owned</w:t>
      </w:r>
      <w:r>
        <w:rPr>
          <w:spacing w:val="-2"/>
          <w:sz w:val="20"/>
        </w:rPr>
        <w:t xml:space="preserve"> </w:t>
      </w:r>
      <w:r>
        <w:rPr>
          <w:sz w:val="20"/>
        </w:rPr>
        <w:t>Entities;</w:t>
      </w:r>
    </w:p>
    <w:p w:rsidR="00103F6F" w:rsidRDefault="00566BC9">
      <w:pPr>
        <w:pStyle w:val="ListParagraph"/>
        <w:numPr>
          <w:ilvl w:val="0"/>
          <w:numId w:val="1"/>
        </w:numPr>
        <w:tabs>
          <w:tab w:val="left" w:pos="1551"/>
          <w:tab w:val="left" w:pos="1552"/>
        </w:tabs>
        <w:rPr>
          <w:sz w:val="20"/>
        </w:rPr>
      </w:pPr>
      <w:r>
        <w:rPr>
          <w:sz w:val="20"/>
        </w:rPr>
        <w:t>holding NFEs that are members of a nonfinancial</w:t>
      </w:r>
      <w:r>
        <w:rPr>
          <w:spacing w:val="-25"/>
          <w:sz w:val="20"/>
        </w:rPr>
        <w:t xml:space="preserve"> </w:t>
      </w:r>
      <w:r>
        <w:rPr>
          <w:sz w:val="20"/>
        </w:rPr>
        <w:t>group;</w:t>
      </w:r>
    </w:p>
    <w:p w:rsidR="00103F6F" w:rsidRDefault="00566BC9">
      <w:pPr>
        <w:pStyle w:val="ListParagraph"/>
        <w:numPr>
          <w:ilvl w:val="0"/>
          <w:numId w:val="1"/>
        </w:numPr>
        <w:tabs>
          <w:tab w:val="left" w:pos="1551"/>
          <w:tab w:val="left" w:pos="1552"/>
        </w:tabs>
        <w:spacing w:before="2" w:line="255" w:lineRule="exact"/>
        <w:rPr>
          <w:sz w:val="20"/>
        </w:rPr>
      </w:pPr>
      <w:r>
        <w:rPr>
          <w:sz w:val="20"/>
        </w:rPr>
        <w:t>start-up</w:t>
      </w:r>
      <w:r>
        <w:rPr>
          <w:spacing w:val="-8"/>
          <w:sz w:val="20"/>
        </w:rPr>
        <w:t xml:space="preserve"> </w:t>
      </w:r>
      <w:r>
        <w:rPr>
          <w:sz w:val="20"/>
        </w:rPr>
        <w:t>NFEs;</w:t>
      </w:r>
    </w:p>
    <w:p w:rsidR="00103F6F" w:rsidRDefault="00566BC9">
      <w:pPr>
        <w:pStyle w:val="ListParagraph"/>
        <w:numPr>
          <w:ilvl w:val="0"/>
          <w:numId w:val="1"/>
        </w:numPr>
        <w:tabs>
          <w:tab w:val="left" w:pos="1551"/>
          <w:tab w:val="left" w:pos="1552"/>
        </w:tabs>
        <w:spacing w:line="254" w:lineRule="exact"/>
        <w:rPr>
          <w:sz w:val="20"/>
        </w:rPr>
      </w:pPr>
      <w:r>
        <w:rPr>
          <w:sz w:val="20"/>
        </w:rPr>
        <w:t>NFEs that are liquidating or emerging from</w:t>
      </w:r>
      <w:r>
        <w:rPr>
          <w:spacing w:val="-18"/>
          <w:sz w:val="20"/>
        </w:rPr>
        <w:t xml:space="preserve"> </w:t>
      </w:r>
      <w:r>
        <w:rPr>
          <w:sz w:val="20"/>
        </w:rPr>
        <w:t>bankruptcy;</w:t>
      </w:r>
    </w:p>
    <w:p w:rsidR="00103F6F" w:rsidRDefault="00566BC9">
      <w:pPr>
        <w:pStyle w:val="ListParagraph"/>
        <w:numPr>
          <w:ilvl w:val="0"/>
          <w:numId w:val="1"/>
        </w:numPr>
        <w:tabs>
          <w:tab w:val="left" w:pos="1551"/>
          <w:tab w:val="left" w:pos="1552"/>
        </w:tabs>
        <w:spacing w:line="254" w:lineRule="exact"/>
        <w:rPr>
          <w:sz w:val="20"/>
        </w:rPr>
      </w:pPr>
      <w:r>
        <w:rPr>
          <w:sz w:val="20"/>
        </w:rPr>
        <w:t xml:space="preserve">treasury </w:t>
      </w:r>
      <w:proofErr w:type="spellStart"/>
      <w:r>
        <w:rPr>
          <w:sz w:val="20"/>
        </w:rPr>
        <w:t>centres</w:t>
      </w:r>
      <w:proofErr w:type="spellEnd"/>
      <w:r>
        <w:rPr>
          <w:sz w:val="20"/>
        </w:rPr>
        <w:t xml:space="preserve"> that are members of a nonfinancial group;</w:t>
      </w:r>
      <w:r>
        <w:rPr>
          <w:spacing w:val="-24"/>
          <w:sz w:val="20"/>
        </w:rPr>
        <w:t xml:space="preserve"> </w:t>
      </w:r>
      <w:r>
        <w:rPr>
          <w:sz w:val="20"/>
        </w:rPr>
        <w:t>or</w:t>
      </w:r>
    </w:p>
    <w:p w:rsidR="00103F6F" w:rsidRDefault="00566BC9">
      <w:pPr>
        <w:pStyle w:val="ListParagraph"/>
        <w:numPr>
          <w:ilvl w:val="0"/>
          <w:numId w:val="1"/>
        </w:numPr>
        <w:tabs>
          <w:tab w:val="left" w:pos="1551"/>
          <w:tab w:val="left" w:pos="1552"/>
        </w:tabs>
        <w:rPr>
          <w:sz w:val="20"/>
        </w:rPr>
      </w:pPr>
      <w:proofErr w:type="gramStart"/>
      <w:r>
        <w:rPr>
          <w:sz w:val="20"/>
        </w:rPr>
        <w:t>non-profit</w:t>
      </w:r>
      <w:proofErr w:type="gramEnd"/>
      <w:r>
        <w:rPr>
          <w:spacing w:val="-9"/>
          <w:sz w:val="20"/>
        </w:rPr>
        <w:t xml:space="preserve"> </w:t>
      </w:r>
      <w:r>
        <w:rPr>
          <w:sz w:val="20"/>
        </w:rPr>
        <w:t>NFEs.</w:t>
      </w:r>
    </w:p>
    <w:p w:rsidR="00103F6F" w:rsidRDefault="00103F6F">
      <w:pPr>
        <w:pStyle w:val="BodyText"/>
        <w:spacing w:before="11"/>
        <w:rPr>
          <w:sz w:val="19"/>
        </w:rPr>
      </w:pPr>
    </w:p>
    <w:p w:rsidR="00103F6F" w:rsidRDefault="00566BC9">
      <w:pPr>
        <w:pStyle w:val="BodyText"/>
        <w:ind w:left="111" w:right="124"/>
      </w:pPr>
      <w:r>
        <w:t>An entity will be classified as Active NFE if it meets any of the following criteria:</w:t>
      </w:r>
    </w:p>
    <w:p w:rsidR="00103F6F" w:rsidRDefault="00103F6F">
      <w:pPr>
        <w:pStyle w:val="BodyText"/>
        <w:spacing w:before="11"/>
        <w:rPr>
          <w:sz w:val="19"/>
        </w:rPr>
      </w:pPr>
    </w:p>
    <w:p w:rsidR="00103F6F" w:rsidRDefault="00566BC9">
      <w:pPr>
        <w:pStyle w:val="ListParagraph"/>
        <w:numPr>
          <w:ilvl w:val="0"/>
          <w:numId w:val="3"/>
        </w:numPr>
        <w:tabs>
          <w:tab w:val="left" w:pos="831"/>
          <w:tab w:val="left" w:pos="832"/>
        </w:tabs>
        <w:ind w:right="530"/>
        <w:rPr>
          <w:sz w:val="20"/>
        </w:rPr>
      </w:pPr>
      <w:r>
        <w:rPr>
          <w:sz w:val="20"/>
        </w:rPr>
        <w:t>less than 50% of the NFE’s gross income for the preceding calendar year or other appropriate reporting period</w:t>
      </w:r>
      <w:r>
        <w:rPr>
          <w:spacing w:val="-30"/>
          <w:sz w:val="20"/>
        </w:rPr>
        <w:t xml:space="preserve"> </w:t>
      </w:r>
      <w:r>
        <w:rPr>
          <w:sz w:val="20"/>
        </w:rPr>
        <w:t>is passive income and less than 50% of the assets held by the NFE during the preceding calendar year or other appropriate</w:t>
      </w:r>
      <w:r>
        <w:rPr>
          <w:spacing w:val="-3"/>
          <w:sz w:val="20"/>
        </w:rPr>
        <w:t xml:space="preserve"> </w:t>
      </w:r>
      <w:r>
        <w:rPr>
          <w:sz w:val="20"/>
        </w:rPr>
        <w:t>reporting</w:t>
      </w:r>
      <w:r>
        <w:rPr>
          <w:spacing w:val="-3"/>
          <w:sz w:val="20"/>
        </w:rPr>
        <w:t xml:space="preserve"> </w:t>
      </w:r>
      <w:r>
        <w:rPr>
          <w:sz w:val="20"/>
        </w:rPr>
        <w:t>period</w:t>
      </w:r>
      <w:r>
        <w:rPr>
          <w:spacing w:val="-1"/>
          <w:sz w:val="20"/>
        </w:rPr>
        <w:t xml:space="preserve"> </w:t>
      </w:r>
      <w:r>
        <w:rPr>
          <w:sz w:val="20"/>
        </w:rPr>
        <w:t>are</w:t>
      </w:r>
      <w:r>
        <w:rPr>
          <w:spacing w:val="-3"/>
          <w:sz w:val="20"/>
        </w:rPr>
        <w:t xml:space="preserve"> </w:t>
      </w:r>
      <w:r>
        <w:rPr>
          <w:sz w:val="20"/>
        </w:rPr>
        <w:t>assets</w:t>
      </w:r>
      <w:r>
        <w:rPr>
          <w:spacing w:val="-3"/>
          <w:sz w:val="20"/>
        </w:rPr>
        <w:t xml:space="preserve"> </w:t>
      </w:r>
      <w:r>
        <w:rPr>
          <w:sz w:val="20"/>
        </w:rPr>
        <w:t>that</w:t>
      </w:r>
      <w:r>
        <w:rPr>
          <w:spacing w:val="-2"/>
          <w:sz w:val="20"/>
        </w:rPr>
        <w:t xml:space="preserve"> </w:t>
      </w:r>
      <w:r>
        <w:rPr>
          <w:sz w:val="20"/>
        </w:rPr>
        <w:t>produce</w:t>
      </w:r>
      <w:r>
        <w:rPr>
          <w:spacing w:val="-4"/>
          <w:sz w:val="20"/>
        </w:rPr>
        <w:t xml:space="preserve"> </w:t>
      </w:r>
      <w:r>
        <w:rPr>
          <w:sz w:val="20"/>
        </w:rPr>
        <w:t>or</w:t>
      </w:r>
      <w:r>
        <w:rPr>
          <w:spacing w:val="-2"/>
          <w:sz w:val="20"/>
        </w:rPr>
        <w:t xml:space="preserve"> </w:t>
      </w:r>
      <w:r>
        <w:rPr>
          <w:sz w:val="20"/>
        </w:rPr>
        <w:t>are</w:t>
      </w:r>
      <w:r>
        <w:rPr>
          <w:spacing w:val="-1"/>
          <w:sz w:val="20"/>
        </w:rPr>
        <w:t xml:space="preserve"> </w:t>
      </w:r>
      <w:r>
        <w:rPr>
          <w:sz w:val="20"/>
        </w:rPr>
        <w:t>held</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production</w:t>
      </w:r>
      <w:r>
        <w:rPr>
          <w:spacing w:val="-2"/>
          <w:sz w:val="20"/>
        </w:rPr>
        <w:t xml:space="preserve"> </w:t>
      </w:r>
      <w:r>
        <w:rPr>
          <w:sz w:val="20"/>
        </w:rPr>
        <w:t>of</w:t>
      </w:r>
      <w:r>
        <w:rPr>
          <w:spacing w:val="-4"/>
          <w:sz w:val="20"/>
        </w:rPr>
        <w:t xml:space="preserve"> </w:t>
      </w:r>
      <w:r>
        <w:rPr>
          <w:sz w:val="20"/>
        </w:rPr>
        <w:t>passive</w:t>
      </w:r>
      <w:r>
        <w:rPr>
          <w:spacing w:val="-3"/>
          <w:sz w:val="20"/>
        </w:rPr>
        <w:t xml:space="preserve"> </w:t>
      </w:r>
      <w:r>
        <w:rPr>
          <w:sz w:val="20"/>
        </w:rPr>
        <w:t>income;</w:t>
      </w:r>
    </w:p>
    <w:p w:rsidR="00103F6F" w:rsidRDefault="00566BC9">
      <w:pPr>
        <w:pStyle w:val="ListParagraph"/>
        <w:numPr>
          <w:ilvl w:val="0"/>
          <w:numId w:val="3"/>
        </w:numPr>
        <w:tabs>
          <w:tab w:val="left" w:pos="832"/>
        </w:tabs>
        <w:spacing w:before="1"/>
        <w:ind w:right="208"/>
        <w:rPr>
          <w:sz w:val="20"/>
        </w:rPr>
      </w:pPr>
      <w:r>
        <w:rPr>
          <w:sz w:val="20"/>
        </w:rPr>
        <w:t>the</w:t>
      </w:r>
      <w:r>
        <w:rPr>
          <w:spacing w:val="-3"/>
          <w:sz w:val="20"/>
        </w:rPr>
        <w:t xml:space="preserve"> </w:t>
      </w:r>
      <w:r>
        <w:rPr>
          <w:sz w:val="20"/>
        </w:rPr>
        <w:t>stock</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NFE</w:t>
      </w:r>
      <w:r>
        <w:rPr>
          <w:spacing w:val="-2"/>
          <w:sz w:val="20"/>
        </w:rPr>
        <w:t xml:space="preserve"> </w:t>
      </w:r>
      <w:r>
        <w:rPr>
          <w:sz w:val="20"/>
        </w:rPr>
        <w:t>is</w:t>
      </w:r>
      <w:r>
        <w:rPr>
          <w:spacing w:val="-3"/>
          <w:sz w:val="20"/>
        </w:rPr>
        <w:t xml:space="preserve"> </w:t>
      </w:r>
      <w:r>
        <w:rPr>
          <w:sz w:val="20"/>
        </w:rPr>
        <w:t>regularly</w:t>
      </w:r>
      <w:r>
        <w:rPr>
          <w:spacing w:val="-2"/>
          <w:sz w:val="20"/>
        </w:rPr>
        <w:t xml:space="preserve"> </w:t>
      </w:r>
      <w:r>
        <w:rPr>
          <w:sz w:val="20"/>
        </w:rPr>
        <w:t>traded</w:t>
      </w:r>
      <w:r>
        <w:rPr>
          <w:spacing w:val="-2"/>
          <w:sz w:val="20"/>
        </w:rPr>
        <w:t xml:space="preserve"> </w:t>
      </w:r>
      <w:r>
        <w:rPr>
          <w:sz w:val="20"/>
        </w:rPr>
        <w:t>on</w:t>
      </w:r>
      <w:r>
        <w:rPr>
          <w:spacing w:val="-2"/>
          <w:sz w:val="20"/>
        </w:rPr>
        <w:t xml:space="preserve"> </w:t>
      </w:r>
      <w:r>
        <w:rPr>
          <w:sz w:val="20"/>
        </w:rPr>
        <w:t>an</w:t>
      </w:r>
      <w:r>
        <w:rPr>
          <w:spacing w:val="-2"/>
          <w:sz w:val="20"/>
        </w:rPr>
        <w:t xml:space="preserve"> </w:t>
      </w:r>
      <w:r>
        <w:rPr>
          <w:sz w:val="20"/>
        </w:rPr>
        <w:t>established</w:t>
      </w:r>
      <w:r>
        <w:rPr>
          <w:spacing w:val="-2"/>
          <w:sz w:val="20"/>
        </w:rPr>
        <w:t xml:space="preserve"> </w:t>
      </w:r>
      <w:r>
        <w:rPr>
          <w:sz w:val="20"/>
        </w:rPr>
        <w:t>securities</w:t>
      </w:r>
      <w:r>
        <w:rPr>
          <w:spacing w:val="-1"/>
          <w:sz w:val="20"/>
        </w:rPr>
        <w:t xml:space="preserve"> </w:t>
      </w:r>
      <w:r>
        <w:rPr>
          <w:sz w:val="20"/>
        </w:rPr>
        <w:t>market</w:t>
      </w:r>
      <w:r>
        <w:rPr>
          <w:spacing w:val="-2"/>
          <w:sz w:val="20"/>
        </w:rPr>
        <w:t xml:space="preserve"> </w:t>
      </w:r>
      <w:r>
        <w:rPr>
          <w:sz w:val="20"/>
        </w:rPr>
        <w:t>or</w:t>
      </w:r>
      <w:r>
        <w:rPr>
          <w:spacing w:val="-2"/>
          <w:sz w:val="20"/>
        </w:rPr>
        <w:t xml:space="preserve"> </w:t>
      </w:r>
      <w:r>
        <w:rPr>
          <w:sz w:val="20"/>
        </w:rPr>
        <w:t>the</w:t>
      </w:r>
      <w:r>
        <w:rPr>
          <w:spacing w:val="-3"/>
          <w:sz w:val="20"/>
        </w:rPr>
        <w:t xml:space="preserve"> </w:t>
      </w:r>
      <w:r>
        <w:rPr>
          <w:sz w:val="20"/>
        </w:rPr>
        <w:t>NFE</w:t>
      </w:r>
      <w:r>
        <w:rPr>
          <w:spacing w:val="-2"/>
          <w:sz w:val="20"/>
        </w:rPr>
        <w:t xml:space="preserve"> </w:t>
      </w:r>
      <w:r>
        <w:rPr>
          <w:sz w:val="20"/>
        </w:rPr>
        <w:t>is</w:t>
      </w:r>
      <w:r>
        <w:rPr>
          <w:spacing w:val="-3"/>
          <w:sz w:val="20"/>
        </w:rPr>
        <w:t xml:space="preserve"> </w:t>
      </w:r>
      <w:r>
        <w:rPr>
          <w:sz w:val="20"/>
        </w:rPr>
        <w:t>a</w:t>
      </w:r>
      <w:r>
        <w:rPr>
          <w:spacing w:val="1"/>
          <w:sz w:val="20"/>
        </w:rPr>
        <w:t xml:space="preserve"> </w:t>
      </w:r>
      <w:r>
        <w:rPr>
          <w:sz w:val="20"/>
        </w:rPr>
        <w:t>Related</w:t>
      </w:r>
      <w:r>
        <w:rPr>
          <w:spacing w:val="-2"/>
          <w:sz w:val="20"/>
        </w:rPr>
        <w:t xml:space="preserve"> </w:t>
      </w:r>
      <w:r>
        <w:rPr>
          <w:sz w:val="20"/>
        </w:rPr>
        <w:t>Entity</w:t>
      </w:r>
      <w:r>
        <w:rPr>
          <w:spacing w:val="-2"/>
          <w:sz w:val="20"/>
        </w:rPr>
        <w:t xml:space="preserve"> </w:t>
      </w:r>
      <w:r>
        <w:rPr>
          <w:sz w:val="20"/>
        </w:rPr>
        <w:t>of</w:t>
      </w:r>
      <w:r>
        <w:rPr>
          <w:spacing w:val="-4"/>
          <w:sz w:val="20"/>
        </w:rPr>
        <w:t xml:space="preserve"> </w:t>
      </w:r>
      <w:r>
        <w:rPr>
          <w:sz w:val="20"/>
        </w:rPr>
        <w:t>an</w:t>
      </w:r>
      <w:r>
        <w:rPr>
          <w:spacing w:val="-2"/>
          <w:sz w:val="20"/>
        </w:rPr>
        <w:t xml:space="preserve"> </w:t>
      </w:r>
      <w:r>
        <w:rPr>
          <w:sz w:val="20"/>
        </w:rPr>
        <w:t>Entity the</w:t>
      </w:r>
      <w:r>
        <w:rPr>
          <w:spacing w:val="-4"/>
          <w:sz w:val="20"/>
        </w:rPr>
        <w:t xml:space="preserve"> </w:t>
      </w:r>
      <w:r>
        <w:rPr>
          <w:sz w:val="20"/>
        </w:rPr>
        <w:t>stock</w:t>
      </w:r>
      <w:r>
        <w:rPr>
          <w:spacing w:val="-3"/>
          <w:sz w:val="20"/>
        </w:rPr>
        <w:t xml:space="preserve"> </w:t>
      </w:r>
      <w:r>
        <w:rPr>
          <w:sz w:val="20"/>
        </w:rPr>
        <w:t>of</w:t>
      </w:r>
      <w:r>
        <w:rPr>
          <w:spacing w:val="-5"/>
          <w:sz w:val="20"/>
        </w:rPr>
        <w:t xml:space="preserve"> </w:t>
      </w:r>
      <w:r>
        <w:rPr>
          <w:sz w:val="20"/>
        </w:rPr>
        <w:t>which</w:t>
      </w:r>
      <w:r>
        <w:rPr>
          <w:spacing w:val="-3"/>
          <w:sz w:val="20"/>
        </w:rPr>
        <w:t xml:space="preserve"> </w:t>
      </w:r>
      <w:r>
        <w:rPr>
          <w:sz w:val="20"/>
        </w:rPr>
        <w:t>is</w:t>
      </w:r>
      <w:r>
        <w:rPr>
          <w:spacing w:val="-5"/>
          <w:sz w:val="20"/>
        </w:rPr>
        <w:t xml:space="preserve"> </w:t>
      </w:r>
      <w:r>
        <w:rPr>
          <w:sz w:val="20"/>
        </w:rPr>
        <w:t>regularly traded</w:t>
      </w:r>
      <w:r>
        <w:rPr>
          <w:spacing w:val="-3"/>
          <w:sz w:val="20"/>
        </w:rPr>
        <w:t xml:space="preserve"> </w:t>
      </w:r>
      <w:r>
        <w:rPr>
          <w:sz w:val="20"/>
        </w:rPr>
        <w:t>on</w:t>
      </w:r>
      <w:r>
        <w:rPr>
          <w:spacing w:val="-3"/>
          <w:sz w:val="20"/>
        </w:rPr>
        <w:t xml:space="preserve"> </w:t>
      </w:r>
      <w:r>
        <w:rPr>
          <w:sz w:val="20"/>
        </w:rPr>
        <w:t>an</w:t>
      </w:r>
      <w:r>
        <w:rPr>
          <w:spacing w:val="-3"/>
          <w:sz w:val="20"/>
        </w:rPr>
        <w:t xml:space="preserve"> </w:t>
      </w:r>
      <w:r>
        <w:rPr>
          <w:sz w:val="20"/>
        </w:rPr>
        <w:t>established</w:t>
      </w:r>
      <w:r>
        <w:rPr>
          <w:spacing w:val="-3"/>
          <w:sz w:val="20"/>
        </w:rPr>
        <w:t xml:space="preserve"> </w:t>
      </w:r>
      <w:r>
        <w:rPr>
          <w:sz w:val="20"/>
        </w:rPr>
        <w:t>securities</w:t>
      </w:r>
      <w:r>
        <w:rPr>
          <w:spacing w:val="-5"/>
          <w:sz w:val="20"/>
        </w:rPr>
        <w:t xml:space="preserve"> </w:t>
      </w:r>
      <w:r>
        <w:rPr>
          <w:sz w:val="20"/>
        </w:rPr>
        <w:t>market;</w:t>
      </w:r>
    </w:p>
    <w:p w:rsidR="00103F6F" w:rsidRDefault="00566BC9">
      <w:pPr>
        <w:pStyle w:val="ListParagraph"/>
        <w:numPr>
          <w:ilvl w:val="0"/>
          <w:numId w:val="3"/>
        </w:numPr>
        <w:tabs>
          <w:tab w:val="left" w:pos="831"/>
          <w:tab w:val="left" w:pos="832"/>
        </w:tabs>
        <w:ind w:right="178"/>
        <w:rPr>
          <w:sz w:val="20"/>
        </w:rPr>
      </w:pPr>
      <w:r>
        <w:rPr>
          <w:sz w:val="20"/>
        </w:rPr>
        <w:t>the</w:t>
      </w:r>
      <w:r>
        <w:rPr>
          <w:spacing w:val="-3"/>
          <w:sz w:val="20"/>
        </w:rPr>
        <w:t xml:space="preserve"> </w:t>
      </w:r>
      <w:r>
        <w:rPr>
          <w:sz w:val="20"/>
        </w:rPr>
        <w:t>NFE</w:t>
      </w:r>
      <w:r>
        <w:rPr>
          <w:spacing w:val="-3"/>
          <w:sz w:val="20"/>
        </w:rPr>
        <w:t xml:space="preserve"> </w:t>
      </w:r>
      <w:r>
        <w:rPr>
          <w:sz w:val="20"/>
        </w:rPr>
        <w:t>is</w:t>
      </w:r>
      <w:r>
        <w:rPr>
          <w:spacing w:val="-3"/>
          <w:sz w:val="20"/>
        </w:rPr>
        <w:t xml:space="preserve"> </w:t>
      </w:r>
      <w:r>
        <w:rPr>
          <w:sz w:val="20"/>
        </w:rPr>
        <w:t>a</w:t>
      </w:r>
      <w:r>
        <w:rPr>
          <w:spacing w:val="-3"/>
          <w:sz w:val="20"/>
        </w:rPr>
        <w:t xml:space="preserve"> </w:t>
      </w:r>
      <w:r>
        <w:rPr>
          <w:sz w:val="20"/>
        </w:rPr>
        <w:t>Governmental</w:t>
      </w:r>
      <w:r>
        <w:rPr>
          <w:spacing w:val="-3"/>
          <w:sz w:val="20"/>
        </w:rPr>
        <w:t xml:space="preserve"> </w:t>
      </w:r>
      <w:r>
        <w:rPr>
          <w:sz w:val="20"/>
        </w:rPr>
        <w:t>Entity,</w:t>
      </w:r>
      <w:r>
        <w:rPr>
          <w:spacing w:val="-3"/>
          <w:sz w:val="20"/>
        </w:rPr>
        <w:t xml:space="preserve"> </w:t>
      </w:r>
      <w:r>
        <w:rPr>
          <w:sz w:val="20"/>
        </w:rPr>
        <w:t>an</w:t>
      </w:r>
      <w:r>
        <w:rPr>
          <w:spacing w:val="-3"/>
          <w:sz w:val="20"/>
        </w:rPr>
        <w:t xml:space="preserve"> </w:t>
      </w:r>
      <w:r>
        <w:rPr>
          <w:sz w:val="20"/>
        </w:rPr>
        <w:t>International</w:t>
      </w:r>
      <w:r>
        <w:rPr>
          <w:spacing w:val="2"/>
          <w:sz w:val="20"/>
        </w:rPr>
        <w:t xml:space="preserve"> </w:t>
      </w:r>
      <w:proofErr w:type="spellStart"/>
      <w:r>
        <w:rPr>
          <w:sz w:val="20"/>
        </w:rPr>
        <w:t>Organisation</w:t>
      </w:r>
      <w:proofErr w:type="spellEnd"/>
      <w:r>
        <w:rPr>
          <w:sz w:val="20"/>
        </w:rPr>
        <w:t>,</w:t>
      </w:r>
      <w:r>
        <w:rPr>
          <w:spacing w:val="-3"/>
          <w:sz w:val="20"/>
        </w:rPr>
        <w:t xml:space="preserve"> </w:t>
      </w:r>
      <w:r>
        <w:rPr>
          <w:sz w:val="20"/>
        </w:rPr>
        <w:t>a</w:t>
      </w:r>
      <w:r>
        <w:rPr>
          <w:spacing w:val="-3"/>
          <w:sz w:val="20"/>
        </w:rPr>
        <w:t xml:space="preserve"> </w:t>
      </w:r>
      <w:r>
        <w:rPr>
          <w:sz w:val="20"/>
        </w:rPr>
        <w:t>Central</w:t>
      </w:r>
      <w:r>
        <w:rPr>
          <w:spacing w:val="-3"/>
          <w:sz w:val="20"/>
        </w:rPr>
        <w:t xml:space="preserve"> </w:t>
      </w:r>
      <w:r>
        <w:rPr>
          <w:sz w:val="20"/>
        </w:rPr>
        <w:t>Bank,</w:t>
      </w:r>
      <w:r>
        <w:rPr>
          <w:spacing w:val="-3"/>
          <w:sz w:val="20"/>
        </w:rPr>
        <w:t xml:space="preserve"> </w:t>
      </w:r>
      <w:r>
        <w:rPr>
          <w:sz w:val="20"/>
        </w:rPr>
        <w:t>or</w:t>
      </w:r>
      <w:r>
        <w:rPr>
          <w:spacing w:val="-3"/>
          <w:sz w:val="20"/>
        </w:rPr>
        <w:t xml:space="preserve"> </w:t>
      </w:r>
      <w:r>
        <w:rPr>
          <w:sz w:val="20"/>
        </w:rPr>
        <w:t>an</w:t>
      </w:r>
      <w:r>
        <w:rPr>
          <w:spacing w:val="-3"/>
          <w:sz w:val="20"/>
        </w:rPr>
        <w:t xml:space="preserve"> </w:t>
      </w:r>
      <w:r>
        <w:rPr>
          <w:sz w:val="20"/>
        </w:rPr>
        <w:t>Entity</w:t>
      </w:r>
      <w:r>
        <w:rPr>
          <w:spacing w:val="-3"/>
          <w:sz w:val="20"/>
        </w:rPr>
        <w:t xml:space="preserve"> </w:t>
      </w:r>
      <w:r>
        <w:rPr>
          <w:sz w:val="20"/>
        </w:rPr>
        <w:t>wholly</w:t>
      </w:r>
      <w:r>
        <w:rPr>
          <w:spacing w:val="-3"/>
          <w:sz w:val="20"/>
        </w:rPr>
        <w:t xml:space="preserve"> </w:t>
      </w:r>
      <w:r>
        <w:rPr>
          <w:sz w:val="20"/>
        </w:rPr>
        <w:t>owned</w:t>
      </w:r>
      <w:r>
        <w:rPr>
          <w:spacing w:val="-3"/>
          <w:sz w:val="20"/>
        </w:rPr>
        <w:t xml:space="preserve"> </w:t>
      </w:r>
      <w:r>
        <w:rPr>
          <w:sz w:val="20"/>
        </w:rPr>
        <w:t>by</w:t>
      </w:r>
      <w:r>
        <w:rPr>
          <w:spacing w:val="-3"/>
          <w:sz w:val="20"/>
        </w:rPr>
        <w:t xml:space="preserve"> </w:t>
      </w:r>
      <w:r>
        <w:rPr>
          <w:sz w:val="20"/>
        </w:rPr>
        <w:t>one</w:t>
      </w:r>
      <w:r>
        <w:rPr>
          <w:spacing w:val="-3"/>
          <w:sz w:val="20"/>
        </w:rPr>
        <w:t xml:space="preserve"> </w:t>
      </w:r>
      <w:r>
        <w:rPr>
          <w:sz w:val="20"/>
        </w:rPr>
        <w:t>or more of the</w:t>
      </w:r>
      <w:r>
        <w:rPr>
          <w:spacing w:val="-10"/>
          <w:sz w:val="20"/>
        </w:rPr>
        <w:t xml:space="preserve"> </w:t>
      </w:r>
      <w:r>
        <w:rPr>
          <w:sz w:val="20"/>
        </w:rPr>
        <w:t>foregoing;</w:t>
      </w:r>
    </w:p>
    <w:p w:rsidR="00103F6F" w:rsidRDefault="00566BC9">
      <w:pPr>
        <w:pStyle w:val="ListParagraph"/>
        <w:numPr>
          <w:ilvl w:val="0"/>
          <w:numId w:val="3"/>
        </w:numPr>
        <w:tabs>
          <w:tab w:val="left" w:pos="832"/>
        </w:tabs>
        <w:ind w:right="110"/>
        <w:rPr>
          <w:sz w:val="20"/>
        </w:rPr>
      </w:pPr>
      <w:r>
        <w:rPr>
          <w:sz w:val="20"/>
        </w:rPr>
        <w:t>substantially all of the activities of the NFE consist of holding (in whole or in part) the outstanding stock of, or providing financing and services to, one or more subsidiaries that engage in trades or businesses other than the business</w:t>
      </w:r>
      <w:r>
        <w:rPr>
          <w:spacing w:val="-4"/>
          <w:sz w:val="20"/>
        </w:rPr>
        <w:t xml:space="preserve"> </w:t>
      </w:r>
      <w:r>
        <w:rPr>
          <w:sz w:val="20"/>
        </w:rPr>
        <w:t>of</w:t>
      </w:r>
      <w:r>
        <w:rPr>
          <w:spacing w:val="-4"/>
          <w:sz w:val="20"/>
        </w:rPr>
        <w:t xml:space="preserve"> </w:t>
      </w:r>
      <w:r>
        <w:rPr>
          <w:sz w:val="20"/>
        </w:rPr>
        <w:t>a</w:t>
      </w:r>
      <w:r>
        <w:rPr>
          <w:spacing w:val="-2"/>
          <w:sz w:val="20"/>
        </w:rPr>
        <w:t xml:space="preserve"> </w:t>
      </w:r>
      <w:r>
        <w:rPr>
          <w:sz w:val="20"/>
        </w:rPr>
        <w:t>Financial</w:t>
      </w:r>
      <w:r>
        <w:rPr>
          <w:spacing w:val="-3"/>
          <w:sz w:val="20"/>
        </w:rPr>
        <w:t xml:space="preserve"> </w:t>
      </w:r>
      <w:r>
        <w:rPr>
          <w:sz w:val="20"/>
        </w:rPr>
        <w:t>Institution,</w:t>
      </w:r>
      <w:r>
        <w:rPr>
          <w:spacing w:val="-2"/>
          <w:sz w:val="20"/>
        </w:rPr>
        <w:t xml:space="preserve"> </w:t>
      </w:r>
      <w:r>
        <w:rPr>
          <w:sz w:val="20"/>
        </w:rPr>
        <w:t>except</w:t>
      </w:r>
      <w:r>
        <w:rPr>
          <w:spacing w:val="-2"/>
          <w:sz w:val="20"/>
        </w:rPr>
        <w:t xml:space="preserve"> </w:t>
      </w:r>
      <w:r>
        <w:rPr>
          <w:sz w:val="20"/>
        </w:rPr>
        <w:t>that</w:t>
      </w:r>
      <w:r>
        <w:rPr>
          <w:spacing w:val="-2"/>
          <w:sz w:val="20"/>
        </w:rPr>
        <w:t xml:space="preserve"> </w:t>
      </w:r>
      <w:r>
        <w:rPr>
          <w:sz w:val="20"/>
        </w:rPr>
        <w:t>an</w:t>
      </w:r>
      <w:r>
        <w:rPr>
          <w:spacing w:val="-2"/>
          <w:sz w:val="20"/>
        </w:rPr>
        <w:t xml:space="preserve"> </w:t>
      </w:r>
      <w:r>
        <w:rPr>
          <w:sz w:val="20"/>
        </w:rPr>
        <w:t>Entity</w:t>
      </w:r>
      <w:r>
        <w:rPr>
          <w:spacing w:val="-2"/>
          <w:sz w:val="20"/>
        </w:rPr>
        <w:t xml:space="preserve"> </w:t>
      </w:r>
      <w:r>
        <w:rPr>
          <w:sz w:val="20"/>
        </w:rPr>
        <w:t>does</w:t>
      </w:r>
      <w:r>
        <w:rPr>
          <w:spacing w:val="-4"/>
          <w:sz w:val="20"/>
        </w:rPr>
        <w:t xml:space="preserve"> </w:t>
      </w:r>
      <w:r>
        <w:rPr>
          <w:sz w:val="20"/>
        </w:rPr>
        <w:t>not</w:t>
      </w:r>
      <w:r>
        <w:rPr>
          <w:spacing w:val="-2"/>
          <w:sz w:val="20"/>
        </w:rPr>
        <w:t xml:space="preserve"> </w:t>
      </w:r>
      <w:r>
        <w:rPr>
          <w:sz w:val="20"/>
        </w:rPr>
        <w:t>qualify</w:t>
      </w:r>
      <w:r>
        <w:rPr>
          <w:spacing w:val="-2"/>
          <w:sz w:val="20"/>
        </w:rPr>
        <w:t xml:space="preserve"> </w:t>
      </w:r>
      <w:r>
        <w:rPr>
          <w:sz w:val="20"/>
        </w:rPr>
        <w:t>for</w:t>
      </w:r>
      <w:r>
        <w:rPr>
          <w:spacing w:val="-2"/>
          <w:sz w:val="20"/>
        </w:rPr>
        <w:t xml:space="preserve"> </w:t>
      </w:r>
      <w:r>
        <w:rPr>
          <w:sz w:val="20"/>
        </w:rPr>
        <w:t>this</w:t>
      </w:r>
      <w:r>
        <w:rPr>
          <w:spacing w:val="-4"/>
          <w:sz w:val="20"/>
        </w:rPr>
        <w:t xml:space="preserve"> </w:t>
      </w:r>
      <w:r>
        <w:rPr>
          <w:sz w:val="20"/>
        </w:rPr>
        <w:t>status</w:t>
      </w:r>
      <w:r>
        <w:rPr>
          <w:spacing w:val="-4"/>
          <w:sz w:val="20"/>
        </w:rPr>
        <w:t xml:space="preserve"> </w:t>
      </w:r>
      <w:r>
        <w:rPr>
          <w:sz w:val="20"/>
        </w:rPr>
        <w:t>if</w:t>
      </w:r>
      <w:r>
        <w:rPr>
          <w:spacing w:val="-3"/>
          <w:sz w:val="20"/>
        </w:rPr>
        <w:t xml:space="preserve"> </w:t>
      </w:r>
      <w:r>
        <w:rPr>
          <w:sz w:val="20"/>
        </w:rPr>
        <w:t>the</w:t>
      </w:r>
      <w:r>
        <w:rPr>
          <w:spacing w:val="-3"/>
          <w:sz w:val="20"/>
        </w:rPr>
        <w:t xml:space="preserve"> </w:t>
      </w:r>
      <w:r>
        <w:rPr>
          <w:sz w:val="20"/>
        </w:rPr>
        <w:t>Entity</w:t>
      </w:r>
      <w:r>
        <w:rPr>
          <w:spacing w:val="-2"/>
          <w:sz w:val="20"/>
        </w:rPr>
        <w:t xml:space="preserve"> </w:t>
      </w:r>
      <w:r>
        <w:rPr>
          <w:sz w:val="20"/>
        </w:rPr>
        <w:t>functions</w:t>
      </w:r>
      <w:r>
        <w:rPr>
          <w:spacing w:val="-4"/>
          <w:sz w:val="20"/>
        </w:rPr>
        <w:t xml:space="preserve"> </w:t>
      </w:r>
      <w:r>
        <w:rPr>
          <w:sz w:val="20"/>
        </w:rPr>
        <w:t>(or</w:t>
      </w:r>
      <w:r>
        <w:rPr>
          <w:spacing w:val="-2"/>
          <w:sz w:val="20"/>
        </w:rPr>
        <w:t xml:space="preserve"> </w:t>
      </w:r>
      <w:r>
        <w:rPr>
          <w:sz w:val="20"/>
        </w:rPr>
        <w:t>holds itself out) as an investment fund, such as a private equity fund, venture capital fund, leveraged buyout fund, or any investment vehicle whose purpose is to acquire or fund companies and then hold interests in those companies as capital assets for investment</w:t>
      </w:r>
      <w:r>
        <w:rPr>
          <w:spacing w:val="-19"/>
          <w:sz w:val="20"/>
        </w:rPr>
        <w:t xml:space="preserve"> </w:t>
      </w:r>
      <w:r>
        <w:rPr>
          <w:sz w:val="20"/>
        </w:rPr>
        <w:t>purposes;</w:t>
      </w:r>
    </w:p>
    <w:p w:rsidR="00103F6F" w:rsidRDefault="00103F6F">
      <w:pPr>
        <w:rPr>
          <w:sz w:val="20"/>
        </w:rPr>
        <w:sectPr w:rsidR="00103F6F">
          <w:pgSz w:w="12240" w:h="15840"/>
          <w:pgMar w:top="1500" w:right="880" w:bottom="1200" w:left="880" w:header="0" w:footer="943" w:gutter="0"/>
          <w:cols w:space="720"/>
        </w:sectPr>
      </w:pPr>
    </w:p>
    <w:p w:rsidR="00103F6F" w:rsidRDefault="00566BC9">
      <w:pPr>
        <w:pStyle w:val="ListParagraph"/>
        <w:numPr>
          <w:ilvl w:val="0"/>
          <w:numId w:val="3"/>
        </w:numPr>
        <w:tabs>
          <w:tab w:val="left" w:pos="831"/>
          <w:tab w:val="left" w:pos="832"/>
        </w:tabs>
        <w:spacing w:before="34"/>
        <w:ind w:right="219"/>
        <w:rPr>
          <w:sz w:val="20"/>
        </w:rPr>
      </w:pPr>
      <w:r>
        <w:rPr>
          <w:sz w:val="20"/>
        </w:rPr>
        <w:lastRenderedPageBreak/>
        <w:t>the NFE is not yet operating a business and has no prior operating history, (a “ start-up NFE”) but is investing capital into</w:t>
      </w:r>
      <w:r>
        <w:rPr>
          <w:spacing w:val="-2"/>
          <w:sz w:val="20"/>
        </w:rPr>
        <w:t xml:space="preserve"> </w:t>
      </w:r>
      <w:r>
        <w:rPr>
          <w:sz w:val="20"/>
        </w:rPr>
        <w:t>assets</w:t>
      </w:r>
      <w:r>
        <w:rPr>
          <w:spacing w:val="-4"/>
          <w:sz w:val="20"/>
        </w:rPr>
        <w:t xml:space="preserve"> </w:t>
      </w:r>
      <w:r>
        <w:rPr>
          <w:sz w:val="20"/>
        </w:rPr>
        <w:t>with</w:t>
      </w:r>
      <w:r>
        <w:rPr>
          <w:spacing w:val="-2"/>
          <w:sz w:val="20"/>
        </w:rPr>
        <w:t xml:space="preserve"> </w:t>
      </w:r>
      <w:r>
        <w:rPr>
          <w:sz w:val="20"/>
        </w:rPr>
        <w:t>the</w:t>
      </w:r>
      <w:r>
        <w:rPr>
          <w:spacing w:val="-3"/>
          <w:sz w:val="20"/>
        </w:rPr>
        <w:t xml:space="preserve"> </w:t>
      </w:r>
      <w:r>
        <w:rPr>
          <w:sz w:val="20"/>
        </w:rPr>
        <w:t>intent</w:t>
      </w:r>
      <w:r>
        <w:rPr>
          <w:spacing w:val="-2"/>
          <w:sz w:val="20"/>
        </w:rPr>
        <w:t xml:space="preserve"> </w:t>
      </w:r>
      <w:r>
        <w:rPr>
          <w:sz w:val="20"/>
        </w:rPr>
        <w:t>to</w:t>
      </w:r>
      <w:r>
        <w:rPr>
          <w:spacing w:val="-2"/>
          <w:sz w:val="20"/>
        </w:rPr>
        <w:t xml:space="preserve"> </w:t>
      </w:r>
      <w:r>
        <w:rPr>
          <w:sz w:val="20"/>
        </w:rPr>
        <w:t>operate</w:t>
      </w:r>
      <w:r>
        <w:rPr>
          <w:spacing w:val="-3"/>
          <w:sz w:val="20"/>
        </w:rPr>
        <w:t xml:space="preserve"> </w:t>
      </w:r>
      <w:r>
        <w:rPr>
          <w:sz w:val="20"/>
        </w:rPr>
        <w:t>a</w:t>
      </w:r>
      <w:r>
        <w:rPr>
          <w:spacing w:val="-2"/>
          <w:sz w:val="20"/>
        </w:rPr>
        <w:t xml:space="preserve"> </w:t>
      </w:r>
      <w:r>
        <w:rPr>
          <w:sz w:val="20"/>
        </w:rPr>
        <w:t>business</w:t>
      </w:r>
      <w:r>
        <w:rPr>
          <w:spacing w:val="-4"/>
          <w:sz w:val="20"/>
        </w:rPr>
        <w:t xml:space="preserve"> </w:t>
      </w:r>
      <w:r>
        <w:rPr>
          <w:sz w:val="20"/>
        </w:rPr>
        <w:t>other</w:t>
      </w:r>
      <w:r>
        <w:rPr>
          <w:spacing w:val="-2"/>
          <w:sz w:val="20"/>
        </w:rPr>
        <w:t xml:space="preserve"> </w:t>
      </w:r>
      <w:r>
        <w:rPr>
          <w:sz w:val="20"/>
        </w:rPr>
        <w:t>than</w:t>
      </w:r>
      <w:r>
        <w:rPr>
          <w:spacing w:val="-1"/>
          <w:sz w:val="20"/>
        </w:rPr>
        <w:t xml:space="preserve"> </w:t>
      </w:r>
      <w:r>
        <w:rPr>
          <w:sz w:val="20"/>
        </w:rPr>
        <w:t>that</w:t>
      </w:r>
      <w:r>
        <w:rPr>
          <w:spacing w:val="-2"/>
          <w:sz w:val="20"/>
        </w:rPr>
        <w:t xml:space="preserve"> </w:t>
      </w:r>
      <w:r>
        <w:rPr>
          <w:sz w:val="20"/>
        </w:rPr>
        <w:t>of</w:t>
      </w:r>
      <w:r>
        <w:rPr>
          <w:spacing w:val="-4"/>
          <w:sz w:val="20"/>
        </w:rPr>
        <w:t xml:space="preserve"> </w:t>
      </w:r>
      <w:r>
        <w:rPr>
          <w:sz w:val="20"/>
        </w:rPr>
        <w:t>a</w:t>
      </w:r>
      <w:r>
        <w:rPr>
          <w:spacing w:val="-2"/>
          <w:sz w:val="20"/>
        </w:rPr>
        <w:t xml:space="preserve"> </w:t>
      </w:r>
      <w:r>
        <w:rPr>
          <w:sz w:val="20"/>
        </w:rPr>
        <w:t>Financial</w:t>
      </w:r>
      <w:r>
        <w:rPr>
          <w:spacing w:val="-3"/>
          <w:sz w:val="20"/>
        </w:rPr>
        <w:t xml:space="preserve"> </w:t>
      </w:r>
      <w:r>
        <w:rPr>
          <w:sz w:val="20"/>
        </w:rPr>
        <w:t>Institution,</w:t>
      </w:r>
      <w:r>
        <w:rPr>
          <w:spacing w:val="-4"/>
          <w:sz w:val="20"/>
        </w:rPr>
        <w:t xml:space="preserve"> </w:t>
      </w:r>
      <w:r>
        <w:rPr>
          <w:sz w:val="20"/>
        </w:rPr>
        <w:t>provided</w:t>
      </w:r>
      <w:r>
        <w:rPr>
          <w:spacing w:val="-2"/>
          <w:sz w:val="20"/>
        </w:rPr>
        <w:t xml:space="preserve"> </w:t>
      </w:r>
      <w:r>
        <w:rPr>
          <w:sz w:val="20"/>
        </w:rPr>
        <w:t>that</w:t>
      </w:r>
      <w:r>
        <w:rPr>
          <w:spacing w:val="-2"/>
          <w:sz w:val="20"/>
        </w:rPr>
        <w:t xml:space="preserve"> </w:t>
      </w:r>
      <w:r>
        <w:rPr>
          <w:sz w:val="20"/>
        </w:rPr>
        <w:t>the</w:t>
      </w:r>
      <w:r>
        <w:rPr>
          <w:spacing w:val="-3"/>
          <w:sz w:val="20"/>
        </w:rPr>
        <w:t xml:space="preserve"> </w:t>
      </w:r>
      <w:r>
        <w:rPr>
          <w:sz w:val="20"/>
        </w:rPr>
        <w:t>NFE</w:t>
      </w:r>
      <w:r>
        <w:rPr>
          <w:spacing w:val="-2"/>
          <w:sz w:val="20"/>
        </w:rPr>
        <w:t xml:space="preserve"> </w:t>
      </w:r>
      <w:r>
        <w:rPr>
          <w:sz w:val="20"/>
        </w:rPr>
        <w:t>does not</w:t>
      </w:r>
      <w:r>
        <w:rPr>
          <w:spacing w:val="-2"/>
          <w:sz w:val="20"/>
        </w:rPr>
        <w:t xml:space="preserve"> </w:t>
      </w:r>
      <w:r>
        <w:rPr>
          <w:sz w:val="20"/>
        </w:rPr>
        <w:t>qualify</w:t>
      </w:r>
      <w:r>
        <w:rPr>
          <w:spacing w:val="-2"/>
          <w:sz w:val="20"/>
        </w:rPr>
        <w:t xml:space="preserve"> </w:t>
      </w:r>
      <w:r>
        <w:rPr>
          <w:sz w:val="20"/>
        </w:rPr>
        <w:t>for</w:t>
      </w:r>
      <w:r>
        <w:rPr>
          <w:spacing w:val="-2"/>
          <w:sz w:val="20"/>
        </w:rPr>
        <w:t xml:space="preserve"> </w:t>
      </w:r>
      <w:r>
        <w:rPr>
          <w:sz w:val="20"/>
        </w:rPr>
        <w:t>this</w:t>
      </w:r>
      <w:r>
        <w:rPr>
          <w:spacing w:val="-4"/>
          <w:sz w:val="20"/>
        </w:rPr>
        <w:t xml:space="preserve"> </w:t>
      </w:r>
      <w:r>
        <w:rPr>
          <w:sz w:val="20"/>
        </w:rPr>
        <w:t>exception</w:t>
      </w:r>
      <w:r>
        <w:rPr>
          <w:spacing w:val="-2"/>
          <w:sz w:val="20"/>
        </w:rPr>
        <w:t xml:space="preserve"> </w:t>
      </w:r>
      <w:r>
        <w:rPr>
          <w:sz w:val="20"/>
        </w:rPr>
        <w:t>after</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24</w:t>
      </w:r>
      <w:r>
        <w:rPr>
          <w:spacing w:val="-2"/>
          <w:sz w:val="20"/>
        </w:rPr>
        <w:t xml:space="preserve"> </w:t>
      </w:r>
      <w:r>
        <w:rPr>
          <w:sz w:val="20"/>
        </w:rPr>
        <w:t>months</w:t>
      </w:r>
      <w:r>
        <w:rPr>
          <w:spacing w:val="-4"/>
          <w:sz w:val="20"/>
        </w:rPr>
        <w:t xml:space="preserve"> </w:t>
      </w:r>
      <w:r>
        <w:rPr>
          <w:sz w:val="20"/>
        </w:rPr>
        <w:t>after</w:t>
      </w:r>
      <w:r>
        <w:rPr>
          <w:spacing w:val="-2"/>
          <w:sz w:val="20"/>
        </w:rPr>
        <w:t xml:space="preserve"> </w:t>
      </w:r>
      <w:r>
        <w:rPr>
          <w:sz w:val="20"/>
        </w:rPr>
        <w:t>the</w:t>
      </w:r>
      <w:r>
        <w:rPr>
          <w:spacing w:val="-3"/>
          <w:sz w:val="20"/>
        </w:rPr>
        <w:t xml:space="preserve"> </w:t>
      </w:r>
      <w:r>
        <w:rPr>
          <w:sz w:val="20"/>
        </w:rPr>
        <w:t>date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 xml:space="preserve">initial </w:t>
      </w:r>
      <w:proofErr w:type="spellStart"/>
      <w:r>
        <w:rPr>
          <w:sz w:val="20"/>
        </w:rPr>
        <w:t>organisation</w:t>
      </w:r>
      <w:proofErr w:type="spellEnd"/>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NFE;</w:t>
      </w:r>
    </w:p>
    <w:p w:rsidR="00103F6F" w:rsidRDefault="00566BC9">
      <w:pPr>
        <w:pStyle w:val="ListParagraph"/>
        <w:numPr>
          <w:ilvl w:val="0"/>
          <w:numId w:val="3"/>
        </w:numPr>
        <w:tabs>
          <w:tab w:val="left" w:pos="831"/>
          <w:tab w:val="left" w:pos="832"/>
        </w:tabs>
        <w:ind w:right="741"/>
        <w:rPr>
          <w:sz w:val="20"/>
        </w:rPr>
      </w:pPr>
      <w:r>
        <w:rPr>
          <w:sz w:val="20"/>
        </w:rPr>
        <w:t xml:space="preserve">the NFE was not a Financial Institution in the past five years, and is in the process of liquidating its assets or is </w:t>
      </w:r>
      <w:proofErr w:type="spellStart"/>
      <w:r>
        <w:rPr>
          <w:sz w:val="20"/>
        </w:rPr>
        <w:t>reorganising</w:t>
      </w:r>
      <w:proofErr w:type="spellEnd"/>
      <w:r>
        <w:rPr>
          <w:sz w:val="20"/>
        </w:rPr>
        <w:t xml:space="preserve"> with the intent to continue or recommence operations in a business other than that of a Financial Institution;</w:t>
      </w:r>
    </w:p>
    <w:p w:rsidR="00103F6F" w:rsidRDefault="00566BC9">
      <w:pPr>
        <w:pStyle w:val="ListParagraph"/>
        <w:numPr>
          <w:ilvl w:val="0"/>
          <w:numId w:val="3"/>
        </w:numPr>
        <w:tabs>
          <w:tab w:val="left" w:pos="877"/>
          <w:tab w:val="left" w:pos="878"/>
        </w:tabs>
        <w:ind w:right="118"/>
        <w:rPr>
          <w:b/>
          <w:sz w:val="20"/>
        </w:rPr>
      </w:pPr>
      <w:r>
        <w:rPr>
          <w:sz w:val="20"/>
        </w:rPr>
        <w:t>the NFE primarily engages in financing and hedging transactions with, or for, Related Entities that are not Financial Institutions,</w:t>
      </w:r>
      <w:r>
        <w:rPr>
          <w:spacing w:val="-3"/>
          <w:sz w:val="20"/>
        </w:rPr>
        <w:t xml:space="preserve"> </w:t>
      </w:r>
      <w:r>
        <w:rPr>
          <w:sz w:val="20"/>
        </w:rPr>
        <w:t>and</w:t>
      </w:r>
      <w:r>
        <w:rPr>
          <w:spacing w:val="-3"/>
          <w:sz w:val="20"/>
        </w:rPr>
        <w:t xml:space="preserve"> </w:t>
      </w:r>
      <w:r>
        <w:rPr>
          <w:sz w:val="20"/>
        </w:rPr>
        <w:t>does</w:t>
      </w:r>
      <w:r>
        <w:rPr>
          <w:spacing w:val="-5"/>
          <w:sz w:val="20"/>
        </w:rPr>
        <w:t xml:space="preserve"> </w:t>
      </w:r>
      <w:r>
        <w:rPr>
          <w:sz w:val="20"/>
        </w:rPr>
        <w:t>not</w:t>
      </w:r>
      <w:r>
        <w:rPr>
          <w:spacing w:val="-3"/>
          <w:sz w:val="20"/>
        </w:rPr>
        <w:t xml:space="preserve"> </w:t>
      </w:r>
      <w:r>
        <w:rPr>
          <w:sz w:val="20"/>
        </w:rPr>
        <w:t>provide</w:t>
      </w:r>
      <w:r>
        <w:rPr>
          <w:spacing w:val="-4"/>
          <w:sz w:val="20"/>
        </w:rPr>
        <w:t xml:space="preserve"> </w:t>
      </w:r>
      <w:r>
        <w:rPr>
          <w:sz w:val="20"/>
        </w:rPr>
        <w:t>financing</w:t>
      </w:r>
      <w:r>
        <w:rPr>
          <w:spacing w:val="-3"/>
          <w:sz w:val="20"/>
        </w:rPr>
        <w:t xml:space="preserve"> </w:t>
      </w:r>
      <w:r>
        <w:rPr>
          <w:sz w:val="20"/>
        </w:rPr>
        <w:t>or</w:t>
      </w:r>
      <w:r>
        <w:rPr>
          <w:spacing w:val="-3"/>
          <w:sz w:val="20"/>
        </w:rPr>
        <w:t xml:space="preserve"> </w:t>
      </w:r>
      <w:r>
        <w:rPr>
          <w:sz w:val="20"/>
        </w:rPr>
        <w:t>hedging</w:t>
      </w:r>
      <w:r>
        <w:rPr>
          <w:spacing w:val="-1"/>
          <w:sz w:val="20"/>
        </w:rPr>
        <w:t xml:space="preserve"> </w:t>
      </w:r>
      <w:r>
        <w:rPr>
          <w:sz w:val="20"/>
        </w:rPr>
        <w:t>services</w:t>
      </w:r>
      <w:r>
        <w:rPr>
          <w:spacing w:val="-5"/>
          <w:sz w:val="20"/>
        </w:rPr>
        <w:t xml:space="preserve"> </w:t>
      </w:r>
      <w:r>
        <w:rPr>
          <w:sz w:val="20"/>
        </w:rPr>
        <w:t>to</w:t>
      </w:r>
      <w:r>
        <w:rPr>
          <w:spacing w:val="-3"/>
          <w:sz w:val="20"/>
        </w:rPr>
        <w:t xml:space="preserve"> </w:t>
      </w:r>
      <w:r>
        <w:rPr>
          <w:sz w:val="20"/>
        </w:rPr>
        <w:t>any</w:t>
      </w:r>
      <w:r>
        <w:rPr>
          <w:spacing w:val="-3"/>
          <w:sz w:val="20"/>
        </w:rPr>
        <w:t xml:space="preserve"> </w:t>
      </w:r>
      <w:r>
        <w:rPr>
          <w:sz w:val="20"/>
        </w:rPr>
        <w:t>Entity</w:t>
      </w:r>
      <w:r>
        <w:rPr>
          <w:spacing w:val="-3"/>
          <w:sz w:val="20"/>
        </w:rPr>
        <w:t xml:space="preserve"> </w:t>
      </w:r>
      <w:r>
        <w:rPr>
          <w:sz w:val="20"/>
        </w:rPr>
        <w:t>that</w:t>
      </w:r>
      <w:r>
        <w:rPr>
          <w:spacing w:val="-3"/>
          <w:sz w:val="20"/>
        </w:rPr>
        <w:t xml:space="preserve"> </w:t>
      </w:r>
      <w:r>
        <w:rPr>
          <w:sz w:val="20"/>
        </w:rPr>
        <w:t>is</w:t>
      </w:r>
      <w:r>
        <w:rPr>
          <w:spacing w:val="-4"/>
          <w:sz w:val="20"/>
        </w:rPr>
        <w:t xml:space="preserve"> </w:t>
      </w:r>
      <w:r>
        <w:rPr>
          <w:sz w:val="20"/>
        </w:rPr>
        <w:t>not</w:t>
      </w:r>
      <w:r>
        <w:rPr>
          <w:spacing w:val="-3"/>
          <w:sz w:val="20"/>
        </w:rPr>
        <w:t xml:space="preserve"> </w:t>
      </w:r>
      <w:r>
        <w:rPr>
          <w:sz w:val="20"/>
        </w:rPr>
        <w:t>a</w:t>
      </w:r>
      <w:r>
        <w:rPr>
          <w:spacing w:val="-6"/>
          <w:sz w:val="20"/>
        </w:rPr>
        <w:t xml:space="preserve"> </w:t>
      </w:r>
      <w:r>
        <w:rPr>
          <w:sz w:val="20"/>
        </w:rPr>
        <w:t>Related</w:t>
      </w:r>
      <w:r>
        <w:rPr>
          <w:spacing w:val="8"/>
          <w:sz w:val="20"/>
        </w:rPr>
        <w:t xml:space="preserve"> </w:t>
      </w:r>
      <w:r>
        <w:rPr>
          <w:sz w:val="20"/>
        </w:rPr>
        <w:t>Entity,</w:t>
      </w:r>
      <w:r>
        <w:rPr>
          <w:spacing w:val="-3"/>
          <w:sz w:val="20"/>
        </w:rPr>
        <w:t xml:space="preserve"> </w:t>
      </w:r>
      <w:r>
        <w:rPr>
          <w:sz w:val="20"/>
        </w:rPr>
        <w:t>provided</w:t>
      </w:r>
      <w:r>
        <w:rPr>
          <w:spacing w:val="-3"/>
          <w:sz w:val="20"/>
        </w:rPr>
        <w:t xml:space="preserve"> </w:t>
      </w:r>
      <w:r>
        <w:rPr>
          <w:sz w:val="20"/>
        </w:rPr>
        <w:t>that the</w:t>
      </w:r>
      <w:r>
        <w:rPr>
          <w:spacing w:val="-3"/>
          <w:sz w:val="20"/>
        </w:rPr>
        <w:t xml:space="preserve"> </w:t>
      </w:r>
      <w:r>
        <w:rPr>
          <w:sz w:val="20"/>
        </w:rPr>
        <w:t>group</w:t>
      </w:r>
      <w:r>
        <w:rPr>
          <w:spacing w:val="-2"/>
          <w:sz w:val="20"/>
        </w:rPr>
        <w:t xml:space="preserve"> </w:t>
      </w:r>
      <w:r>
        <w:rPr>
          <w:sz w:val="20"/>
        </w:rPr>
        <w:t>of</w:t>
      </w:r>
      <w:r>
        <w:rPr>
          <w:spacing w:val="-4"/>
          <w:sz w:val="20"/>
        </w:rPr>
        <w:t xml:space="preserve"> </w:t>
      </w:r>
      <w:r>
        <w:rPr>
          <w:sz w:val="20"/>
        </w:rPr>
        <w:t>any</w:t>
      </w:r>
      <w:r>
        <w:rPr>
          <w:spacing w:val="-2"/>
          <w:sz w:val="20"/>
        </w:rPr>
        <w:t xml:space="preserve"> </w:t>
      </w:r>
      <w:r>
        <w:rPr>
          <w:sz w:val="20"/>
        </w:rPr>
        <w:t>such</w:t>
      </w:r>
      <w:r>
        <w:rPr>
          <w:spacing w:val="-2"/>
          <w:sz w:val="20"/>
        </w:rPr>
        <w:t xml:space="preserve"> </w:t>
      </w:r>
      <w:r>
        <w:rPr>
          <w:sz w:val="20"/>
        </w:rPr>
        <w:t>Related</w:t>
      </w:r>
      <w:r>
        <w:rPr>
          <w:spacing w:val="-2"/>
          <w:sz w:val="20"/>
        </w:rPr>
        <w:t xml:space="preserve"> </w:t>
      </w:r>
      <w:r>
        <w:rPr>
          <w:sz w:val="20"/>
        </w:rPr>
        <w:t>Entities</w:t>
      </w:r>
      <w:r>
        <w:rPr>
          <w:spacing w:val="-4"/>
          <w:sz w:val="20"/>
        </w:rPr>
        <w:t xml:space="preserve"> </w:t>
      </w:r>
      <w:r>
        <w:rPr>
          <w:sz w:val="20"/>
        </w:rPr>
        <w:t>is</w:t>
      </w:r>
      <w:r>
        <w:rPr>
          <w:spacing w:val="-3"/>
          <w:sz w:val="20"/>
        </w:rPr>
        <w:t xml:space="preserve"> </w:t>
      </w:r>
      <w:r>
        <w:rPr>
          <w:sz w:val="20"/>
        </w:rPr>
        <w:t>primarily</w:t>
      </w:r>
      <w:r>
        <w:rPr>
          <w:spacing w:val="-2"/>
          <w:sz w:val="20"/>
        </w:rPr>
        <w:t xml:space="preserve"> </w:t>
      </w:r>
      <w:r>
        <w:rPr>
          <w:sz w:val="20"/>
        </w:rPr>
        <w:t>engaged</w:t>
      </w:r>
      <w:r>
        <w:rPr>
          <w:spacing w:val="-2"/>
          <w:sz w:val="20"/>
        </w:rPr>
        <w:t xml:space="preserve"> </w:t>
      </w:r>
      <w:r>
        <w:rPr>
          <w:sz w:val="20"/>
        </w:rPr>
        <w:t>in</w:t>
      </w:r>
      <w:r>
        <w:rPr>
          <w:spacing w:val="-2"/>
          <w:sz w:val="20"/>
        </w:rPr>
        <w:t xml:space="preserve"> </w:t>
      </w:r>
      <w:r>
        <w:rPr>
          <w:sz w:val="20"/>
        </w:rPr>
        <w:t>a</w:t>
      </w:r>
      <w:r>
        <w:rPr>
          <w:spacing w:val="-2"/>
          <w:sz w:val="20"/>
        </w:rPr>
        <w:t xml:space="preserve"> </w:t>
      </w:r>
      <w:r>
        <w:rPr>
          <w:sz w:val="20"/>
        </w:rPr>
        <w:t>business</w:t>
      </w:r>
      <w:r>
        <w:rPr>
          <w:spacing w:val="-4"/>
          <w:sz w:val="20"/>
        </w:rPr>
        <w:t xml:space="preserve"> </w:t>
      </w:r>
      <w:r>
        <w:rPr>
          <w:sz w:val="20"/>
        </w:rPr>
        <w:t>other</w:t>
      </w:r>
      <w:r>
        <w:rPr>
          <w:spacing w:val="-2"/>
          <w:sz w:val="20"/>
        </w:rPr>
        <w:t xml:space="preserve"> </w:t>
      </w:r>
      <w:r>
        <w:rPr>
          <w:sz w:val="20"/>
        </w:rPr>
        <w:t>than</w:t>
      </w:r>
      <w:r>
        <w:rPr>
          <w:spacing w:val="-1"/>
          <w:sz w:val="20"/>
        </w:rPr>
        <w:t xml:space="preserve"> </w:t>
      </w:r>
      <w:r>
        <w:rPr>
          <w:sz w:val="20"/>
        </w:rPr>
        <w:t>that</w:t>
      </w:r>
      <w:r>
        <w:rPr>
          <w:spacing w:val="-2"/>
          <w:sz w:val="20"/>
        </w:rPr>
        <w:t xml:space="preserve"> </w:t>
      </w:r>
      <w:r>
        <w:rPr>
          <w:sz w:val="20"/>
        </w:rPr>
        <w:t>of</w:t>
      </w:r>
      <w:r>
        <w:rPr>
          <w:spacing w:val="-4"/>
          <w:sz w:val="20"/>
        </w:rPr>
        <w:t xml:space="preserve"> </w:t>
      </w:r>
      <w:r>
        <w:rPr>
          <w:sz w:val="20"/>
        </w:rPr>
        <w:t>a</w:t>
      </w:r>
      <w:r>
        <w:rPr>
          <w:spacing w:val="-2"/>
          <w:sz w:val="20"/>
        </w:rPr>
        <w:t xml:space="preserve"> </w:t>
      </w:r>
      <w:r>
        <w:rPr>
          <w:sz w:val="20"/>
        </w:rPr>
        <w:t>Financial</w:t>
      </w:r>
      <w:r>
        <w:rPr>
          <w:spacing w:val="-3"/>
          <w:sz w:val="20"/>
        </w:rPr>
        <w:t xml:space="preserve"> </w:t>
      </w:r>
      <w:r>
        <w:rPr>
          <w:sz w:val="20"/>
        </w:rPr>
        <w:t>Institution;</w:t>
      </w:r>
      <w:r>
        <w:rPr>
          <w:spacing w:val="7"/>
          <w:sz w:val="20"/>
        </w:rPr>
        <w:t xml:space="preserve"> </w:t>
      </w:r>
      <w:r>
        <w:rPr>
          <w:b/>
          <w:sz w:val="20"/>
        </w:rPr>
        <w:t>or</w:t>
      </w:r>
    </w:p>
    <w:p w:rsidR="00103F6F" w:rsidRDefault="00566BC9">
      <w:pPr>
        <w:pStyle w:val="ListParagraph"/>
        <w:numPr>
          <w:ilvl w:val="0"/>
          <w:numId w:val="3"/>
        </w:numPr>
        <w:tabs>
          <w:tab w:val="left" w:pos="832"/>
        </w:tabs>
        <w:spacing w:line="242" w:lineRule="exact"/>
        <w:rPr>
          <w:sz w:val="20"/>
        </w:rPr>
      </w:pPr>
      <w:r>
        <w:rPr>
          <w:sz w:val="20"/>
        </w:rPr>
        <w:t>the NFE meets all of the following requirements (a “non-profit NFE”)</w:t>
      </w:r>
      <w:r>
        <w:rPr>
          <w:spacing w:val="-22"/>
          <w:sz w:val="20"/>
        </w:rPr>
        <w:t xml:space="preserve"> </w:t>
      </w:r>
      <w:r>
        <w:rPr>
          <w:sz w:val="20"/>
        </w:rPr>
        <w:t>:</w:t>
      </w:r>
    </w:p>
    <w:p w:rsidR="00103F6F" w:rsidRDefault="00103F6F">
      <w:pPr>
        <w:pStyle w:val="BodyText"/>
        <w:spacing w:before="1"/>
      </w:pPr>
    </w:p>
    <w:p w:rsidR="00103F6F" w:rsidRDefault="00566BC9">
      <w:pPr>
        <w:pStyle w:val="ListParagraph"/>
        <w:numPr>
          <w:ilvl w:val="1"/>
          <w:numId w:val="3"/>
        </w:numPr>
        <w:tabs>
          <w:tab w:val="left" w:pos="983"/>
        </w:tabs>
        <w:ind w:right="387" w:firstLine="0"/>
        <w:jc w:val="both"/>
        <w:rPr>
          <w:sz w:val="20"/>
        </w:rPr>
      </w:pPr>
      <w:r>
        <w:rPr>
          <w:sz w:val="20"/>
        </w:rPr>
        <w:t>it is established and operated in its jurisdiction of residence exclusively for religious, charitable, scientific, artistic, cultural,</w:t>
      </w:r>
      <w:r>
        <w:rPr>
          <w:spacing w:val="-3"/>
          <w:sz w:val="20"/>
        </w:rPr>
        <w:t xml:space="preserve"> </w:t>
      </w:r>
      <w:r>
        <w:rPr>
          <w:sz w:val="20"/>
        </w:rPr>
        <w:t>athletic,</w:t>
      </w:r>
      <w:r>
        <w:rPr>
          <w:spacing w:val="-2"/>
          <w:sz w:val="20"/>
        </w:rPr>
        <w:t xml:space="preserve"> </w:t>
      </w:r>
      <w:r>
        <w:rPr>
          <w:sz w:val="20"/>
        </w:rPr>
        <w:t>or</w:t>
      </w:r>
      <w:r>
        <w:rPr>
          <w:spacing w:val="-3"/>
          <w:sz w:val="20"/>
        </w:rPr>
        <w:t xml:space="preserve"> </w:t>
      </w:r>
      <w:r>
        <w:rPr>
          <w:sz w:val="20"/>
        </w:rPr>
        <w:t>educational</w:t>
      </w:r>
      <w:r>
        <w:rPr>
          <w:spacing w:val="-3"/>
          <w:sz w:val="20"/>
        </w:rPr>
        <w:t xml:space="preserve"> </w:t>
      </w:r>
      <w:r>
        <w:rPr>
          <w:sz w:val="20"/>
        </w:rPr>
        <w:t>purposes;</w:t>
      </w:r>
      <w:r>
        <w:rPr>
          <w:spacing w:val="-4"/>
          <w:sz w:val="20"/>
        </w:rPr>
        <w:t xml:space="preserve"> </w:t>
      </w:r>
      <w:r>
        <w:rPr>
          <w:sz w:val="20"/>
        </w:rPr>
        <w:t>or</w:t>
      </w:r>
      <w:r>
        <w:rPr>
          <w:spacing w:val="-3"/>
          <w:sz w:val="20"/>
        </w:rPr>
        <w:t xml:space="preserve"> </w:t>
      </w:r>
      <w:r>
        <w:rPr>
          <w:sz w:val="20"/>
        </w:rPr>
        <w:t>it</w:t>
      </w:r>
      <w:r>
        <w:rPr>
          <w:spacing w:val="-3"/>
          <w:sz w:val="20"/>
        </w:rPr>
        <w:t xml:space="preserve"> </w:t>
      </w:r>
      <w:r>
        <w:rPr>
          <w:sz w:val="20"/>
        </w:rPr>
        <w:t>is</w:t>
      </w:r>
      <w:r>
        <w:rPr>
          <w:spacing w:val="-2"/>
          <w:sz w:val="20"/>
        </w:rPr>
        <w:t xml:space="preserve"> </w:t>
      </w:r>
      <w:r>
        <w:rPr>
          <w:sz w:val="20"/>
        </w:rPr>
        <w:t>established</w:t>
      </w:r>
      <w:r>
        <w:rPr>
          <w:spacing w:val="-3"/>
          <w:sz w:val="20"/>
        </w:rPr>
        <w:t xml:space="preserve"> </w:t>
      </w:r>
      <w:r>
        <w:rPr>
          <w:sz w:val="20"/>
        </w:rPr>
        <w:t>and</w:t>
      </w:r>
      <w:r>
        <w:rPr>
          <w:spacing w:val="-3"/>
          <w:sz w:val="20"/>
        </w:rPr>
        <w:t xml:space="preserve"> </w:t>
      </w:r>
      <w:r>
        <w:rPr>
          <w:sz w:val="20"/>
        </w:rPr>
        <w:t>operated</w:t>
      </w:r>
      <w:r>
        <w:rPr>
          <w:spacing w:val="-3"/>
          <w:sz w:val="20"/>
        </w:rPr>
        <w:t xml:space="preserve"> </w:t>
      </w:r>
      <w:r>
        <w:rPr>
          <w:sz w:val="20"/>
        </w:rPr>
        <w:t>in</w:t>
      </w:r>
      <w:r>
        <w:rPr>
          <w:spacing w:val="-3"/>
          <w:sz w:val="20"/>
        </w:rPr>
        <w:t xml:space="preserve"> </w:t>
      </w:r>
      <w:r>
        <w:rPr>
          <w:sz w:val="20"/>
        </w:rPr>
        <w:t>its</w:t>
      </w:r>
      <w:r>
        <w:rPr>
          <w:spacing w:val="-5"/>
          <w:sz w:val="20"/>
        </w:rPr>
        <w:t xml:space="preserve"> </w:t>
      </w:r>
      <w:r>
        <w:rPr>
          <w:sz w:val="20"/>
        </w:rPr>
        <w:t>jurisdiction</w:t>
      </w:r>
      <w:r>
        <w:rPr>
          <w:spacing w:val="-3"/>
          <w:sz w:val="20"/>
        </w:rPr>
        <w:t xml:space="preserve"> </w:t>
      </w:r>
      <w:r>
        <w:rPr>
          <w:sz w:val="20"/>
        </w:rPr>
        <w:t>of</w:t>
      </w:r>
      <w:r>
        <w:rPr>
          <w:spacing w:val="-5"/>
          <w:sz w:val="20"/>
        </w:rPr>
        <w:t xml:space="preserve"> </w:t>
      </w:r>
      <w:r>
        <w:rPr>
          <w:sz w:val="20"/>
        </w:rPr>
        <w:t>residence</w:t>
      </w:r>
      <w:r>
        <w:rPr>
          <w:spacing w:val="-4"/>
          <w:sz w:val="20"/>
        </w:rPr>
        <w:t xml:space="preserve"> </w:t>
      </w:r>
      <w:r>
        <w:rPr>
          <w:sz w:val="20"/>
        </w:rPr>
        <w:t>and</w:t>
      </w:r>
      <w:r>
        <w:rPr>
          <w:spacing w:val="-3"/>
          <w:sz w:val="20"/>
        </w:rPr>
        <w:t xml:space="preserve"> </w:t>
      </w:r>
      <w:r>
        <w:rPr>
          <w:sz w:val="20"/>
        </w:rPr>
        <w:t>it</w:t>
      </w:r>
      <w:r>
        <w:rPr>
          <w:spacing w:val="-3"/>
          <w:sz w:val="20"/>
        </w:rPr>
        <w:t xml:space="preserve"> </w:t>
      </w:r>
      <w:r>
        <w:rPr>
          <w:sz w:val="20"/>
        </w:rPr>
        <w:t>is</w:t>
      </w:r>
      <w:r>
        <w:rPr>
          <w:spacing w:val="-4"/>
          <w:sz w:val="20"/>
        </w:rPr>
        <w:t xml:space="preserve"> </w:t>
      </w:r>
      <w:r>
        <w:rPr>
          <w:sz w:val="20"/>
        </w:rPr>
        <w:t>a professional</w:t>
      </w:r>
      <w:r>
        <w:rPr>
          <w:spacing w:val="-3"/>
          <w:sz w:val="20"/>
        </w:rPr>
        <w:t xml:space="preserve"> </w:t>
      </w:r>
      <w:proofErr w:type="spellStart"/>
      <w:r>
        <w:rPr>
          <w:sz w:val="20"/>
        </w:rPr>
        <w:t>organisation</w:t>
      </w:r>
      <w:proofErr w:type="spellEnd"/>
      <w:r>
        <w:rPr>
          <w:sz w:val="20"/>
        </w:rPr>
        <w:t>,</w:t>
      </w:r>
      <w:r>
        <w:rPr>
          <w:spacing w:val="-3"/>
          <w:sz w:val="20"/>
        </w:rPr>
        <w:t xml:space="preserve"> </w:t>
      </w:r>
      <w:r>
        <w:rPr>
          <w:sz w:val="20"/>
        </w:rPr>
        <w:t>business</w:t>
      </w:r>
      <w:r>
        <w:rPr>
          <w:spacing w:val="-5"/>
          <w:sz w:val="20"/>
        </w:rPr>
        <w:t xml:space="preserve"> </w:t>
      </w:r>
      <w:r>
        <w:rPr>
          <w:sz w:val="20"/>
        </w:rPr>
        <w:t>league, chamber</w:t>
      </w:r>
      <w:r>
        <w:rPr>
          <w:spacing w:val="-3"/>
          <w:sz w:val="20"/>
        </w:rPr>
        <w:t xml:space="preserve"> </w:t>
      </w:r>
      <w:r>
        <w:rPr>
          <w:sz w:val="20"/>
        </w:rPr>
        <w:t>of</w:t>
      </w:r>
      <w:r>
        <w:rPr>
          <w:spacing w:val="-5"/>
          <w:sz w:val="20"/>
        </w:rPr>
        <w:t xml:space="preserve"> </w:t>
      </w:r>
      <w:r>
        <w:rPr>
          <w:sz w:val="20"/>
        </w:rPr>
        <w:t>commerce,</w:t>
      </w:r>
      <w:r>
        <w:rPr>
          <w:spacing w:val="-3"/>
          <w:sz w:val="20"/>
        </w:rPr>
        <w:t xml:space="preserve"> </w:t>
      </w:r>
      <w:proofErr w:type="spellStart"/>
      <w:r>
        <w:rPr>
          <w:sz w:val="20"/>
        </w:rPr>
        <w:t>labour</w:t>
      </w:r>
      <w:proofErr w:type="spellEnd"/>
      <w:r>
        <w:rPr>
          <w:spacing w:val="-3"/>
          <w:sz w:val="20"/>
        </w:rPr>
        <w:t xml:space="preserve"> </w:t>
      </w:r>
      <w:proofErr w:type="spellStart"/>
      <w:r>
        <w:rPr>
          <w:sz w:val="20"/>
        </w:rPr>
        <w:t>organisation</w:t>
      </w:r>
      <w:proofErr w:type="spellEnd"/>
      <w:r>
        <w:rPr>
          <w:sz w:val="20"/>
        </w:rPr>
        <w:t>,</w:t>
      </w:r>
      <w:r>
        <w:rPr>
          <w:spacing w:val="-3"/>
          <w:sz w:val="20"/>
        </w:rPr>
        <w:t xml:space="preserve"> </w:t>
      </w:r>
      <w:r>
        <w:rPr>
          <w:sz w:val="20"/>
        </w:rPr>
        <w:t>agricultural</w:t>
      </w:r>
      <w:r>
        <w:rPr>
          <w:spacing w:val="-4"/>
          <w:sz w:val="20"/>
        </w:rPr>
        <w:t xml:space="preserve"> </w:t>
      </w:r>
      <w:r>
        <w:rPr>
          <w:sz w:val="20"/>
        </w:rPr>
        <w:t>or</w:t>
      </w:r>
      <w:r>
        <w:rPr>
          <w:spacing w:val="-3"/>
          <w:sz w:val="20"/>
        </w:rPr>
        <w:t xml:space="preserve"> </w:t>
      </w:r>
      <w:r>
        <w:rPr>
          <w:sz w:val="20"/>
        </w:rPr>
        <w:t xml:space="preserve">horticultural </w:t>
      </w:r>
      <w:proofErr w:type="spellStart"/>
      <w:r>
        <w:rPr>
          <w:sz w:val="20"/>
        </w:rPr>
        <w:t>organisation</w:t>
      </w:r>
      <w:proofErr w:type="spellEnd"/>
      <w:r>
        <w:rPr>
          <w:sz w:val="20"/>
        </w:rPr>
        <w:t>,</w:t>
      </w:r>
      <w:r>
        <w:rPr>
          <w:spacing w:val="-3"/>
          <w:sz w:val="20"/>
        </w:rPr>
        <w:t xml:space="preserve"> </w:t>
      </w:r>
      <w:r>
        <w:rPr>
          <w:sz w:val="20"/>
        </w:rPr>
        <w:t>civic</w:t>
      </w:r>
      <w:r>
        <w:rPr>
          <w:spacing w:val="-4"/>
          <w:sz w:val="20"/>
        </w:rPr>
        <w:t xml:space="preserve"> </w:t>
      </w:r>
      <w:r>
        <w:rPr>
          <w:sz w:val="20"/>
        </w:rPr>
        <w:t>league</w:t>
      </w:r>
      <w:r>
        <w:rPr>
          <w:spacing w:val="-4"/>
          <w:sz w:val="20"/>
        </w:rPr>
        <w:t xml:space="preserve"> </w:t>
      </w:r>
      <w:r>
        <w:rPr>
          <w:sz w:val="20"/>
        </w:rPr>
        <w:t>or</w:t>
      </w:r>
      <w:r>
        <w:rPr>
          <w:spacing w:val="-3"/>
          <w:sz w:val="20"/>
        </w:rPr>
        <w:t xml:space="preserve"> </w:t>
      </w:r>
      <w:r>
        <w:rPr>
          <w:sz w:val="20"/>
        </w:rPr>
        <w:t>an</w:t>
      </w:r>
      <w:r>
        <w:rPr>
          <w:spacing w:val="-3"/>
          <w:sz w:val="20"/>
        </w:rPr>
        <w:t xml:space="preserve"> </w:t>
      </w:r>
      <w:proofErr w:type="spellStart"/>
      <w:r>
        <w:rPr>
          <w:sz w:val="20"/>
        </w:rPr>
        <w:t>organisation</w:t>
      </w:r>
      <w:proofErr w:type="spellEnd"/>
      <w:r>
        <w:rPr>
          <w:spacing w:val="-3"/>
          <w:sz w:val="20"/>
        </w:rPr>
        <w:t xml:space="preserve"> </w:t>
      </w:r>
      <w:r>
        <w:rPr>
          <w:sz w:val="20"/>
        </w:rPr>
        <w:t>operated</w:t>
      </w:r>
      <w:r>
        <w:rPr>
          <w:spacing w:val="-3"/>
          <w:sz w:val="20"/>
        </w:rPr>
        <w:t xml:space="preserve"> </w:t>
      </w:r>
      <w:r>
        <w:rPr>
          <w:sz w:val="20"/>
        </w:rPr>
        <w:t>exclusively</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promotion</w:t>
      </w:r>
      <w:r>
        <w:rPr>
          <w:spacing w:val="-3"/>
          <w:sz w:val="20"/>
        </w:rPr>
        <w:t xml:space="preserve"> </w:t>
      </w:r>
      <w:r>
        <w:rPr>
          <w:sz w:val="20"/>
        </w:rPr>
        <w:t>of</w:t>
      </w:r>
      <w:r>
        <w:rPr>
          <w:spacing w:val="-2"/>
          <w:sz w:val="20"/>
        </w:rPr>
        <w:t xml:space="preserve"> </w:t>
      </w:r>
      <w:r>
        <w:rPr>
          <w:sz w:val="20"/>
        </w:rPr>
        <w:t>social</w:t>
      </w:r>
      <w:r>
        <w:rPr>
          <w:spacing w:val="-4"/>
          <w:sz w:val="20"/>
        </w:rPr>
        <w:t xml:space="preserve"> </w:t>
      </w:r>
      <w:r>
        <w:rPr>
          <w:sz w:val="20"/>
        </w:rPr>
        <w:t>welfare;</w:t>
      </w:r>
    </w:p>
    <w:p w:rsidR="00103F6F" w:rsidRDefault="00103F6F">
      <w:pPr>
        <w:pStyle w:val="BodyText"/>
        <w:spacing w:before="1"/>
      </w:pPr>
    </w:p>
    <w:p w:rsidR="00103F6F" w:rsidRDefault="00566BC9">
      <w:pPr>
        <w:pStyle w:val="ListParagraph"/>
        <w:numPr>
          <w:ilvl w:val="1"/>
          <w:numId w:val="3"/>
        </w:numPr>
        <w:tabs>
          <w:tab w:val="left" w:pos="1028"/>
        </w:tabs>
        <w:spacing w:before="1"/>
        <w:ind w:left="1027" w:hanging="196"/>
        <w:rPr>
          <w:sz w:val="20"/>
        </w:rPr>
      </w:pPr>
      <w:r>
        <w:rPr>
          <w:sz w:val="20"/>
        </w:rPr>
        <w:t>it is exempt from income tax in its jurisdiction of</w:t>
      </w:r>
      <w:r>
        <w:rPr>
          <w:spacing w:val="-22"/>
          <w:sz w:val="20"/>
        </w:rPr>
        <w:t xml:space="preserve"> </w:t>
      </w:r>
      <w:r>
        <w:rPr>
          <w:sz w:val="20"/>
        </w:rPr>
        <w:t>residence;</w:t>
      </w:r>
    </w:p>
    <w:p w:rsidR="00103F6F" w:rsidRDefault="00103F6F">
      <w:pPr>
        <w:pStyle w:val="BodyText"/>
        <w:spacing w:before="11"/>
        <w:rPr>
          <w:sz w:val="19"/>
        </w:rPr>
      </w:pPr>
    </w:p>
    <w:p w:rsidR="00103F6F" w:rsidRDefault="00566BC9">
      <w:pPr>
        <w:pStyle w:val="ListParagraph"/>
        <w:numPr>
          <w:ilvl w:val="1"/>
          <w:numId w:val="3"/>
        </w:numPr>
        <w:tabs>
          <w:tab w:val="left" w:pos="1074"/>
        </w:tabs>
        <w:ind w:left="1073" w:hanging="242"/>
        <w:rPr>
          <w:sz w:val="20"/>
        </w:rPr>
      </w:pPr>
      <w:r>
        <w:rPr>
          <w:sz w:val="20"/>
        </w:rPr>
        <w:t xml:space="preserve">it has no shareholders or members who have a proprietary or beneficial interest in its income or </w:t>
      </w:r>
      <w:r>
        <w:rPr>
          <w:spacing w:val="5"/>
          <w:sz w:val="20"/>
        </w:rPr>
        <w:t xml:space="preserve"> </w:t>
      </w:r>
      <w:r>
        <w:rPr>
          <w:sz w:val="20"/>
        </w:rPr>
        <w:t>assets;</w:t>
      </w:r>
    </w:p>
    <w:p w:rsidR="00103F6F" w:rsidRDefault="00103F6F">
      <w:pPr>
        <w:pStyle w:val="BodyText"/>
        <w:spacing w:before="11"/>
        <w:rPr>
          <w:sz w:val="19"/>
        </w:rPr>
      </w:pPr>
    </w:p>
    <w:p w:rsidR="00103F6F" w:rsidRDefault="00566BC9">
      <w:pPr>
        <w:pStyle w:val="ListParagraph"/>
        <w:numPr>
          <w:ilvl w:val="1"/>
          <w:numId w:val="3"/>
        </w:numPr>
        <w:tabs>
          <w:tab w:val="left" w:pos="1072"/>
        </w:tabs>
        <w:ind w:right="98" w:firstLine="0"/>
        <w:rPr>
          <w:sz w:val="20"/>
        </w:rPr>
      </w:pPr>
      <w:r>
        <w:rPr>
          <w:sz w:val="20"/>
        </w:rPr>
        <w:t>the applicable laws of the NFE’s jurisdiction of residence or the NFE’s formation documents do not permit any income or assets of the NFE to be distributed to, or applied for the benefit of, a private person or non-charitable Entity other than pursuant to the conduct of the NFE’s charitable activities, or as payment of reasonable compensation for services</w:t>
      </w:r>
      <w:r>
        <w:rPr>
          <w:spacing w:val="-5"/>
          <w:sz w:val="20"/>
        </w:rPr>
        <w:t xml:space="preserve"> </w:t>
      </w:r>
      <w:r>
        <w:rPr>
          <w:sz w:val="20"/>
        </w:rPr>
        <w:t>rendered,</w:t>
      </w:r>
      <w:r>
        <w:rPr>
          <w:spacing w:val="-3"/>
          <w:sz w:val="20"/>
        </w:rPr>
        <w:t xml:space="preserve"> </w:t>
      </w:r>
      <w:r>
        <w:rPr>
          <w:sz w:val="20"/>
        </w:rPr>
        <w:t>or</w:t>
      </w:r>
      <w:r>
        <w:rPr>
          <w:spacing w:val="-3"/>
          <w:sz w:val="20"/>
        </w:rPr>
        <w:t xml:space="preserve"> </w:t>
      </w:r>
      <w:r>
        <w:rPr>
          <w:sz w:val="20"/>
        </w:rPr>
        <w:t>as</w:t>
      </w:r>
      <w:r>
        <w:rPr>
          <w:spacing w:val="-4"/>
          <w:sz w:val="20"/>
        </w:rPr>
        <w:t xml:space="preserve"> </w:t>
      </w:r>
      <w:r>
        <w:rPr>
          <w:sz w:val="20"/>
        </w:rPr>
        <w:t>payment</w:t>
      </w:r>
      <w:r>
        <w:rPr>
          <w:spacing w:val="-3"/>
          <w:sz w:val="20"/>
        </w:rPr>
        <w:t xml:space="preserve"> </w:t>
      </w:r>
      <w:r>
        <w:rPr>
          <w:sz w:val="20"/>
        </w:rPr>
        <w:t>representing</w:t>
      </w:r>
      <w:r>
        <w:rPr>
          <w:spacing w:val="-4"/>
          <w:sz w:val="20"/>
        </w:rPr>
        <w:t xml:space="preserve"> </w:t>
      </w:r>
      <w:r>
        <w:rPr>
          <w:sz w:val="20"/>
        </w:rPr>
        <w:t>the</w:t>
      </w:r>
      <w:r>
        <w:rPr>
          <w:spacing w:val="-4"/>
          <w:sz w:val="20"/>
        </w:rPr>
        <w:t xml:space="preserve"> </w:t>
      </w:r>
      <w:r>
        <w:rPr>
          <w:sz w:val="20"/>
        </w:rPr>
        <w:t>fair market</w:t>
      </w:r>
      <w:r>
        <w:rPr>
          <w:spacing w:val="-3"/>
          <w:sz w:val="20"/>
        </w:rPr>
        <w:t xml:space="preserve"> </w:t>
      </w:r>
      <w:r>
        <w:rPr>
          <w:sz w:val="20"/>
        </w:rPr>
        <w:t>value</w:t>
      </w:r>
      <w:r>
        <w:rPr>
          <w:spacing w:val="-4"/>
          <w:sz w:val="20"/>
        </w:rPr>
        <w:t xml:space="preserve"> </w:t>
      </w:r>
      <w:r>
        <w:rPr>
          <w:sz w:val="20"/>
        </w:rPr>
        <w:t>of</w:t>
      </w:r>
      <w:r>
        <w:rPr>
          <w:spacing w:val="-5"/>
          <w:sz w:val="20"/>
        </w:rPr>
        <w:t xml:space="preserve"> </w:t>
      </w:r>
      <w:r>
        <w:rPr>
          <w:sz w:val="20"/>
        </w:rPr>
        <w:t>property</w:t>
      </w:r>
      <w:r>
        <w:rPr>
          <w:spacing w:val="-2"/>
          <w:sz w:val="20"/>
        </w:rPr>
        <w:t xml:space="preserve"> </w:t>
      </w:r>
      <w:r>
        <w:rPr>
          <w:sz w:val="20"/>
        </w:rPr>
        <w:t>which</w:t>
      </w:r>
      <w:r>
        <w:rPr>
          <w:spacing w:val="-3"/>
          <w:sz w:val="20"/>
        </w:rPr>
        <w:t xml:space="preserve"> </w:t>
      </w:r>
      <w:r>
        <w:rPr>
          <w:sz w:val="20"/>
        </w:rPr>
        <w:t>the</w:t>
      </w:r>
      <w:r>
        <w:rPr>
          <w:spacing w:val="-4"/>
          <w:sz w:val="20"/>
        </w:rPr>
        <w:t xml:space="preserve"> </w:t>
      </w:r>
      <w:r>
        <w:rPr>
          <w:sz w:val="20"/>
        </w:rPr>
        <w:t>NFE</w:t>
      </w:r>
      <w:r>
        <w:rPr>
          <w:spacing w:val="-3"/>
          <w:sz w:val="20"/>
        </w:rPr>
        <w:t xml:space="preserve"> </w:t>
      </w:r>
      <w:r>
        <w:rPr>
          <w:sz w:val="20"/>
        </w:rPr>
        <w:t>has</w:t>
      </w:r>
      <w:r>
        <w:rPr>
          <w:spacing w:val="-4"/>
          <w:sz w:val="20"/>
        </w:rPr>
        <w:t xml:space="preserve"> </w:t>
      </w:r>
      <w:r>
        <w:rPr>
          <w:sz w:val="20"/>
        </w:rPr>
        <w:t>purchased;</w:t>
      </w:r>
      <w:r>
        <w:rPr>
          <w:spacing w:val="-4"/>
          <w:sz w:val="20"/>
        </w:rPr>
        <w:t xml:space="preserve"> </w:t>
      </w:r>
      <w:r>
        <w:rPr>
          <w:sz w:val="20"/>
        </w:rPr>
        <w:t>and</w:t>
      </w:r>
    </w:p>
    <w:p w:rsidR="00103F6F" w:rsidRDefault="00103F6F">
      <w:pPr>
        <w:pStyle w:val="BodyText"/>
        <w:spacing w:before="11"/>
        <w:rPr>
          <w:sz w:val="19"/>
        </w:rPr>
      </w:pPr>
    </w:p>
    <w:p w:rsidR="00103F6F" w:rsidRDefault="00566BC9">
      <w:pPr>
        <w:pStyle w:val="ListParagraph"/>
        <w:numPr>
          <w:ilvl w:val="1"/>
          <w:numId w:val="3"/>
        </w:numPr>
        <w:tabs>
          <w:tab w:val="left" w:pos="1026"/>
        </w:tabs>
        <w:ind w:right="270" w:firstLine="0"/>
        <w:rPr>
          <w:sz w:val="20"/>
        </w:rPr>
      </w:pPr>
      <w:proofErr w:type="gramStart"/>
      <w:r>
        <w:rPr>
          <w:sz w:val="20"/>
        </w:rPr>
        <w:t>the</w:t>
      </w:r>
      <w:proofErr w:type="gramEnd"/>
      <w:r>
        <w:rPr>
          <w:spacing w:val="-3"/>
          <w:sz w:val="20"/>
        </w:rPr>
        <w:t xml:space="preserve"> </w:t>
      </w:r>
      <w:r>
        <w:rPr>
          <w:sz w:val="20"/>
        </w:rPr>
        <w:t>applicable</w:t>
      </w:r>
      <w:r>
        <w:rPr>
          <w:spacing w:val="-4"/>
          <w:sz w:val="20"/>
        </w:rPr>
        <w:t xml:space="preserve"> </w:t>
      </w:r>
      <w:r>
        <w:rPr>
          <w:sz w:val="20"/>
        </w:rPr>
        <w:t>laws</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NFE’s</w:t>
      </w:r>
      <w:r>
        <w:rPr>
          <w:spacing w:val="-4"/>
          <w:sz w:val="20"/>
        </w:rPr>
        <w:t xml:space="preserve"> </w:t>
      </w:r>
      <w:r>
        <w:rPr>
          <w:sz w:val="20"/>
        </w:rPr>
        <w:t>jurisdiction</w:t>
      </w:r>
      <w:r>
        <w:rPr>
          <w:spacing w:val="-1"/>
          <w:sz w:val="20"/>
        </w:rPr>
        <w:t xml:space="preserve"> </w:t>
      </w:r>
      <w:r>
        <w:rPr>
          <w:sz w:val="20"/>
        </w:rPr>
        <w:t>of</w:t>
      </w:r>
      <w:r>
        <w:rPr>
          <w:spacing w:val="-3"/>
          <w:sz w:val="20"/>
        </w:rPr>
        <w:t xml:space="preserve"> </w:t>
      </w:r>
      <w:r>
        <w:rPr>
          <w:sz w:val="20"/>
        </w:rPr>
        <w:t>residence</w:t>
      </w:r>
      <w:r>
        <w:rPr>
          <w:spacing w:val="-1"/>
          <w:sz w:val="20"/>
        </w:rPr>
        <w:t xml:space="preserve"> </w:t>
      </w:r>
      <w:r>
        <w:rPr>
          <w:sz w:val="20"/>
        </w:rPr>
        <w:t>or</w:t>
      </w:r>
      <w:r>
        <w:rPr>
          <w:spacing w:val="-2"/>
          <w:sz w:val="20"/>
        </w:rPr>
        <w:t xml:space="preserve"> </w:t>
      </w:r>
      <w:r>
        <w:rPr>
          <w:sz w:val="20"/>
        </w:rPr>
        <w:t>the</w:t>
      </w:r>
      <w:r>
        <w:rPr>
          <w:spacing w:val="-3"/>
          <w:sz w:val="20"/>
        </w:rPr>
        <w:t xml:space="preserve"> </w:t>
      </w:r>
      <w:r>
        <w:rPr>
          <w:sz w:val="20"/>
        </w:rPr>
        <w:t>NFE’s</w:t>
      </w:r>
      <w:r>
        <w:rPr>
          <w:spacing w:val="-4"/>
          <w:sz w:val="20"/>
        </w:rPr>
        <w:t xml:space="preserve"> </w:t>
      </w:r>
      <w:r>
        <w:rPr>
          <w:sz w:val="20"/>
        </w:rPr>
        <w:t>formation</w:t>
      </w:r>
      <w:r>
        <w:rPr>
          <w:spacing w:val="-1"/>
          <w:sz w:val="20"/>
        </w:rPr>
        <w:t xml:space="preserve"> </w:t>
      </w:r>
      <w:r>
        <w:rPr>
          <w:sz w:val="20"/>
        </w:rPr>
        <w:t>documents</w:t>
      </w:r>
      <w:r>
        <w:rPr>
          <w:spacing w:val="-3"/>
          <w:sz w:val="20"/>
        </w:rPr>
        <w:t xml:space="preserve"> </w:t>
      </w:r>
      <w:r>
        <w:rPr>
          <w:sz w:val="20"/>
        </w:rPr>
        <w:t>require</w:t>
      </w:r>
      <w:r>
        <w:rPr>
          <w:spacing w:val="-4"/>
          <w:sz w:val="20"/>
        </w:rPr>
        <w:t xml:space="preserve"> </w:t>
      </w:r>
      <w:r>
        <w:rPr>
          <w:sz w:val="20"/>
        </w:rPr>
        <w:t>that,</w:t>
      </w:r>
      <w:r>
        <w:rPr>
          <w:spacing w:val="-2"/>
          <w:sz w:val="20"/>
        </w:rPr>
        <w:t xml:space="preserve"> </w:t>
      </w:r>
      <w:r>
        <w:rPr>
          <w:sz w:val="20"/>
        </w:rPr>
        <w:t>upon</w:t>
      </w:r>
      <w:r>
        <w:rPr>
          <w:spacing w:val="-2"/>
          <w:sz w:val="20"/>
        </w:rPr>
        <w:t xml:space="preserve"> </w:t>
      </w:r>
      <w:r>
        <w:rPr>
          <w:sz w:val="20"/>
        </w:rPr>
        <w:t xml:space="preserve">the NFE’s liquidation or dissolution, all of its assets be distributed to a Governmental Entity or other non-profit </w:t>
      </w:r>
      <w:proofErr w:type="spellStart"/>
      <w:r>
        <w:rPr>
          <w:sz w:val="20"/>
        </w:rPr>
        <w:t>organisation</w:t>
      </w:r>
      <w:proofErr w:type="spellEnd"/>
      <w:r>
        <w:rPr>
          <w:sz w:val="20"/>
        </w:rPr>
        <w:t>,</w:t>
      </w:r>
      <w:r>
        <w:rPr>
          <w:spacing w:val="-2"/>
          <w:sz w:val="20"/>
        </w:rPr>
        <w:t xml:space="preserve"> </w:t>
      </w:r>
      <w:r>
        <w:rPr>
          <w:sz w:val="20"/>
        </w:rPr>
        <w:t>or</w:t>
      </w:r>
      <w:r>
        <w:rPr>
          <w:spacing w:val="-2"/>
          <w:sz w:val="20"/>
        </w:rPr>
        <w:t xml:space="preserve"> </w:t>
      </w:r>
      <w:r>
        <w:rPr>
          <w:sz w:val="20"/>
        </w:rPr>
        <w:t>escheat</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government</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NFE’s</w:t>
      </w:r>
      <w:r>
        <w:rPr>
          <w:spacing w:val="-4"/>
          <w:sz w:val="20"/>
        </w:rPr>
        <w:t xml:space="preserve"> </w:t>
      </w:r>
      <w:r>
        <w:rPr>
          <w:sz w:val="20"/>
        </w:rPr>
        <w:t>jurisdiction</w:t>
      </w:r>
      <w:r>
        <w:rPr>
          <w:spacing w:val="-2"/>
          <w:sz w:val="20"/>
        </w:rPr>
        <w:t xml:space="preserve"> </w:t>
      </w:r>
      <w:r>
        <w:rPr>
          <w:sz w:val="20"/>
        </w:rPr>
        <w:t>of</w:t>
      </w:r>
      <w:r>
        <w:rPr>
          <w:spacing w:val="-3"/>
          <w:sz w:val="20"/>
        </w:rPr>
        <w:t xml:space="preserve"> </w:t>
      </w:r>
      <w:r>
        <w:rPr>
          <w:sz w:val="20"/>
        </w:rPr>
        <w:t>residence</w:t>
      </w:r>
      <w:r>
        <w:rPr>
          <w:spacing w:val="-3"/>
          <w:sz w:val="20"/>
        </w:rPr>
        <w:t xml:space="preserve"> </w:t>
      </w:r>
      <w:r>
        <w:rPr>
          <w:sz w:val="20"/>
        </w:rPr>
        <w:t>or</w:t>
      </w:r>
      <w:r>
        <w:rPr>
          <w:spacing w:val="-2"/>
          <w:sz w:val="20"/>
        </w:rPr>
        <w:t xml:space="preserve"> </w:t>
      </w:r>
      <w:r>
        <w:rPr>
          <w:sz w:val="20"/>
        </w:rPr>
        <w:t>any</w:t>
      </w:r>
      <w:r>
        <w:rPr>
          <w:spacing w:val="-2"/>
          <w:sz w:val="20"/>
        </w:rPr>
        <w:t xml:space="preserve"> </w:t>
      </w:r>
      <w:r>
        <w:rPr>
          <w:sz w:val="20"/>
        </w:rPr>
        <w:t>political</w:t>
      </w:r>
      <w:r>
        <w:rPr>
          <w:spacing w:val="-3"/>
          <w:sz w:val="20"/>
        </w:rPr>
        <w:t xml:space="preserve"> </w:t>
      </w:r>
      <w:r>
        <w:rPr>
          <w:sz w:val="20"/>
        </w:rPr>
        <w:t>subdivision.</w:t>
      </w:r>
    </w:p>
    <w:p w:rsidR="00103F6F" w:rsidRDefault="00103F6F">
      <w:pPr>
        <w:pStyle w:val="BodyText"/>
        <w:spacing w:before="1"/>
      </w:pPr>
    </w:p>
    <w:p w:rsidR="00103F6F" w:rsidRDefault="00566BC9">
      <w:pPr>
        <w:pStyle w:val="BodyText"/>
        <w:ind w:left="111" w:right="263"/>
      </w:pPr>
      <w:r>
        <w:t>Note: Certain entities (such as U.S. Territory NFFEs) may qualify for Active NFFE status under FATCA but not Active NFE status under the CRS.</w:t>
      </w:r>
    </w:p>
    <w:p w:rsidR="00103F6F" w:rsidRDefault="00103F6F">
      <w:pPr>
        <w:pStyle w:val="BodyText"/>
        <w:spacing w:before="11"/>
        <w:rPr>
          <w:sz w:val="19"/>
        </w:rPr>
      </w:pPr>
    </w:p>
    <w:p w:rsidR="00103F6F" w:rsidRDefault="00566BC9">
      <w:pPr>
        <w:pStyle w:val="Heading2"/>
        <w:ind w:right="263"/>
      </w:pPr>
      <w:r>
        <w:t>“Control”</w:t>
      </w:r>
    </w:p>
    <w:p w:rsidR="00103F6F" w:rsidRDefault="00103F6F">
      <w:pPr>
        <w:pStyle w:val="BodyText"/>
        <w:spacing w:before="1"/>
        <w:rPr>
          <w:b/>
        </w:rPr>
      </w:pPr>
    </w:p>
    <w:p w:rsidR="00103F6F" w:rsidRDefault="00566BC9">
      <w:pPr>
        <w:pStyle w:val="BodyText"/>
        <w:ind w:left="111" w:right="348"/>
      </w:pPr>
      <w:r>
        <w:t>“Control” over an Entity is generally exercised by the natural person(s) who ultimately has a controlling ownership interest (typically on the basis of a certain percentage (e.g. 25%)) in the Entity. Where no natural person(s) exercises control through ownership interests, the Controlling Person(s) of the Entity will be the natural person(s) who exercises control of the Entity through other means. Where no natural person(s) is/are identified as exercising control of the Entity through ownership interests, then under the CRS the Reportable Person is deemed to be the natural person who hold the position of senior managing official.</w:t>
      </w:r>
    </w:p>
    <w:p w:rsidR="00103F6F" w:rsidRDefault="00103F6F">
      <w:pPr>
        <w:pStyle w:val="BodyText"/>
        <w:spacing w:before="1"/>
      </w:pPr>
    </w:p>
    <w:p w:rsidR="00103F6F" w:rsidRDefault="00566BC9">
      <w:pPr>
        <w:pStyle w:val="Heading2"/>
        <w:ind w:right="263"/>
      </w:pPr>
      <w:r>
        <w:t>“Controlling Person(s)”</w:t>
      </w:r>
    </w:p>
    <w:p w:rsidR="00103F6F" w:rsidRDefault="00103F6F">
      <w:pPr>
        <w:pStyle w:val="BodyText"/>
        <w:spacing w:before="11"/>
        <w:rPr>
          <w:b/>
          <w:sz w:val="19"/>
        </w:rPr>
      </w:pPr>
    </w:p>
    <w:p w:rsidR="00103F6F" w:rsidRDefault="00566BC9">
      <w:pPr>
        <w:pStyle w:val="BodyText"/>
        <w:ind w:left="111" w:right="204"/>
      </w:pPr>
      <w:r>
        <w:t>“Controlling Persons” are the natural person(s) who exercise control over an entity. Where that entity is treated as a Passive Non-Financial Entity (“Passive NFE”) then a Financial Institution is required to determine whether or not these Controlling Persons are Reportable Persons. This definition corresponds to the term “beneficial owner” described in Recommendation 10 and the Interpretative Note on Recommendation 10 of the Financial Action Task Force Recommendations (as adopted in February 2012).</w:t>
      </w:r>
    </w:p>
    <w:p w:rsidR="00103F6F" w:rsidRDefault="00103F6F">
      <w:pPr>
        <w:pStyle w:val="BodyText"/>
        <w:spacing w:before="11"/>
        <w:rPr>
          <w:sz w:val="19"/>
        </w:rPr>
      </w:pPr>
    </w:p>
    <w:p w:rsidR="00103F6F" w:rsidRDefault="00566BC9">
      <w:pPr>
        <w:pStyle w:val="BodyText"/>
        <w:ind w:left="111" w:right="111"/>
      </w:pPr>
      <w:r>
        <w:t>In the case of a trust, the Controlling Person(s) are the settlor(s), the trustee(s), the protector(s) (if any), the beneficiary(</w:t>
      </w:r>
      <w:proofErr w:type="spellStart"/>
      <w:r>
        <w:t>ies</w:t>
      </w:r>
      <w:proofErr w:type="spellEnd"/>
      <w:r>
        <w:t>) or class(</w:t>
      </w:r>
      <w:proofErr w:type="spellStart"/>
      <w:r>
        <w:t>es</w:t>
      </w:r>
      <w:proofErr w:type="spellEnd"/>
      <w:r>
        <w:t>) of beneficiaries, or any other natural person(s) exercising ultimate effective control over the trust (including through a chain of control or ownership). Under the CRS the settlor(s), the trustee(s), the protector(s) (if any), and the beneficiary(</w:t>
      </w:r>
      <w:proofErr w:type="spellStart"/>
      <w:r>
        <w:t>ies</w:t>
      </w:r>
      <w:proofErr w:type="spellEnd"/>
      <w:r>
        <w:t>) or class(</w:t>
      </w:r>
      <w:proofErr w:type="spellStart"/>
      <w:r>
        <w:t>es</w:t>
      </w:r>
      <w:proofErr w:type="spellEnd"/>
      <w:r>
        <w:t>) of beneficiaries, are always treated as Controlling Persons of a trust, regardless of whether or not any of them exercises control over the activities of the trust.</w:t>
      </w:r>
    </w:p>
    <w:p w:rsidR="00103F6F" w:rsidRDefault="00103F6F">
      <w:pPr>
        <w:sectPr w:rsidR="00103F6F">
          <w:pgSz w:w="12240" w:h="15840"/>
          <w:pgMar w:top="1100" w:right="800" w:bottom="1200" w:left="880" w:header="0" w:footer="943" w:gutter="0"/>
          <w:cols w:space="720"/>
        </w:sectPr>
      </w:pPr>
    </w:p>
    <w:p w:rsidR="00103F6F" w:rsidRDefault="00566BC9">
      <w:pPr>
        <w:pStyle w:val="BodyText"/>
        <w:spacing w:before="39"/>
        <w:ind w:left="111" w:right="80"/>
      </w:pPr>
      <w:r>
        <w:lastRenderedPageBreak/>
        <w:t>Where the settlor(s) of a trust is an Entity then the CRS requires Financial Institutions to also identify the Controlling Persons of the settlor(s) and when required report them as Controlling Persons of the trust.</w:t>
      </w:r>
    </w:p>
    <w:p w:rsidR="00103F6F" w:rsidRDefault="00103F6F">
      <w:pPr>
        <w:pStyle w:val="BodyText"/>
        <w:spacing w:before="1"/>
      </w:pPr>
    </w:p>
    <w:p w:rsidR="00103F6F" w:rsidRDefault="00566BC9">
      <w:pPr>
        <w:pStyle w:val="BodyText"/>
        <w:ind w:left="111" w:right="80"/>
      </w:pPr>
      <w:r>
        <w:t>In the case of a legal arrangement other than a trust, “Controlling Person(s) means persons in equivalent or similar positions.</w:t>
      </w:r>
    </w:p>
    <w:p w:rsidR="00103F6F" w:rsidRDefault="00103F6F">
      <w:pPr>
        <w:pStyle w:val="BodyText"/>
        <w:spacing w:before="11"/>
        <w:rPr>
          <w:sz w:val="19"/>
        </w:rPr>
      </w:pPr>
    </w:p>
    <w:p w:rsidR="00103F6F" w:rsidRDefault="00566BC9">
      <w:pPr>
        <w:pStyle w:val="Heading2"/>
      </w:pPr>
      <w:r>
        <w:t>“Custodial Institution”</w:t>
      </w:r>
    </w:p>
    <w:p w:rsidR="00103F6F" w:rsidRDefault="00103F6F">
      <w:pPr>
        <w:pStyle w:val="BodyText"/>
        <w:spacing w:before="1"/>
        <w:rPr>
          <w:b/>
        </w:rPr>
      </w:pPr>
    </w:p>
    <w:p w:rsidR="00103F6F" w:rsidRDefault="00566BC9">
      <w:pPr>
        <w:pStyle w:val="BodyText"/>
        <w:ind w:left="111" w:right="80"/>
      </w:pPr>
      <w:r>
        <w:t>The term “Custodial Institution” means any Entity that holds, as a substantial portion of its business, Financial Assets for the account of others. This is where the Entity’s gross income attributable to the holding of Financial Assets and related financial services equals or exceeds 20% of the Entity’s gross income during the shorter of: (</w:t>
      </w:r>
      <w:proofErr w:type="spellStart"/>
      <w:r>
        <w:t>i</w:t>
      </w:r>
      <w:proofErr w:type="spellEnd"/>
      <w:r>
        <w:t>) the three-year period that ends on 31 December (or the final day of a non-calendar year accounting period) prior to the year in which the determination is being made; or (ii) the period during which the Entity has been in existence.</w:t>
      </w:r>
    </w:p>
    <w:p w:rsidR="00103F6F" w:rsidRDefault="00103F6F">
      <w:pPr>
        <w:pStyle w:val="BodyText"/>
        <w:spacing w:before="11"/>
        <w:rPr>
          <w:sz w:val="19"/>
        </w:rPr>
      </w:pPr>
    </w:p>
    <w:p w:rsidR="00103F6F" w:rsidRDefault="00566BC9">
      <w:pPr>
        <w:pStyle w:val="Heading2"/>
      </w:pPr>
      <w:r>
        <w:t>"Depository Institution"</w:t>
      </w:r>
    </w:p>
    <w:p w:rsidR="00103F6F" w:rsidRDefault="00103F6F">
      <w:pPr>
        <w:pStyle w:val="BodyText"/>
        <w:spacing w:before="1"/>
        <w:rPr>
          <w:b/>
        </w:rPr>
      </w:pPr>
    </w:p>
    <w:p w:rsidR="00103F6F" w:rsidRDefault="00566BC9">
      <w:pPr>
        <w:pStyle w:val="BodyText"/>
        <w:spacing w:before="1"/>
        <w:ind w:left="111" w:right="80"/>
      </w:pPr>
      <w:r>
        <w:t>The term “Depository Institution” means any Entity that accepts deposits in the ordinary course of a banking or similar business.</w:t>
      </w:r>
    </w:p>
    <w:p w:rsidR="00103F6F" w:rsidRDefault="00103F6F">
      <w:pPr>
        <w:pStyle w:val="BodyText"/>
        <w:spacing w:before="1"/>
      </w:pPr>
    </w:p>
    <w:p w:rsidR="00103F6F" w:rsidRDefault="00566BC9">
      <w:pPr>
        <w:pStyle w:val="Heading2"/>
      </w:pPr>
      <w:r>
        <w:t>“FATCA”</w:t>
      </w:r>
    </w:p>
    <w:p w:rsidR="00103F6F" w:rsidRDefault="00103F6F">
      <w:pPr>
        <w:pStyle w:val="BodyText"/>
        <w:spacing w:before="11"/>
        <w:rPr>
          <w:b/>
          <w:sz w:val="19"/>
        </w:rPr>
      </w:pPr>
    </w:p>
    <w:p w:rsidR="00103F6F" w:rsidRDefault="00566BC9">
      <w:pPr>
        <w:pStyle w:val="BodyText"/>
        <w:ind w:left="111" w:right="80"/>
      </w:pPr>
      <w:r>
        <w:t>FATCA stands for the U.S. provisions commonly known as the Foreign Account Tax Compliance Act, which were enacted into</w:t>
      </w:r>
    </w:p>
    <w:p w:rsidR="00103F6F" w:rsidRDefault="00566BC9">
      <w:pPr>
        <w:pStyle w:val="BodyText"/>
        <w:ind w:left="111" w:right="153"/>
      </w:pPr>
      <w:proofErr w:type="gramStart"/>
      <w:r>
        <w:t>U.S. law as part of the Hiring Incentives to Restore Employment (HIRE) Act on March 18, 2010.</w:t>
      </w:r>
      <w:proofErr w:type="gramEnd"/>
      <w:r>
        <w:t xml:space="preserve"> FATCA creates a new information reporting and withholding regime for payments made to certain non-U.S. financial institutions and other non-U.S. entities.</w:t>
      </w:r>
    </w:p>
    <w:p w:rsidR="00103F6F" w:rsidRDefault="00103F6F">
      <w:pPr>
        <w:pStyle w:val="BodyText"/>
        <w:spacing w:before="1"/>
      </w:pPr>
    </w:p>
    <w:p w:rsidR="00103F6F" w:rsidRDefault="00566BC9">
      <w:pPr>
        <w:pStyle w:val="Heading2"/>
      </w:pPr>
      <w:r>
        <w:t>“Entity”</w:t>
      </w:r>
    </w:p>
    <w:p w:rsidR="00103F6F" w:rsidRDefault="00103F6F">
      <w:pPr>
        <w:pStyle w:val="BodyText"/>
        <w:spacing w:before="11"/>
        <w:rPr>
          <w:b/>
          <w:sz w:val="19"/>
        </w:rPr>
      </w:pPr>
    </w:p>
    <w:p w:rsidR="00103F6F" w:rsidRDefault="00566BC9">
      <w:pPr>
        <w:pStyle w:val="BodyText"/>
        <w:ind w:left="111" w:right="80"/>
      </w:pPr>
      <w:r>
        <w:t xml:space="preserve">The term “Entity” means a legal person or a legal arrangement, such as a corporation, </w:t>
      </w:r>
      <w:proofErr w:type="spellStart"/>
      <w:r>
        <w:t>organisation</w:t>
      </w:r>
      <w:proofErr w:type="spellEnd"/>
      <w:r>
        <w:t>, partnership, trust or foundation. This term covers any person other than an individual (i.e. a natural person).</w:t>
      </w:r>
    </w:p>
    <w:p w:rsidR="00103F6F" w:rsidRDefault="00103F6F">
      <w:pPr>
        <w:pStyle w:val="BodyText"/>
        <w:spacing w:before="11"/>
        <w:rPr>
          <w:sz w:val="19"/>
        </w:rPr>
      </w:pPr>
    </w:p>
    <w:p w:rsidR="00103F6F" w:rsidRDefault="00566BC9">
      <w:pPr>
        <w:pStyle w:val="Heading2"/>
      </w:pPr>
      <w:r>
        <w:t>“Financial Institution”</w:t>
      </w:r>
    </w:p>
    <w:p w:rsidR="00103F6F" w:rsidRDefault="00103F6F">
      <w:pPr>
        <w:pStyle w:val="BodyText"/>
        <w:spacing w:before="1"/>
        <w:rPr>
          <w:b/>
        </w:rPr>
      </w:pPr>
    </w:p>
    <w:p w:rsidR="00103F6F" w:rsidRDefault="00566BC9">
      <w:pPr>
        <w:pStyle w:val="BodyText"/>
        <w:ind w:left="111" w:right="80"/>
      </w:pPr>
      <w:r>
        <w:t>The term “Financial Institution” means a “Custodial Institution”, a “Depository Institution”, an “Investment Entity”, or a “Specified Insurance Company”. Please see the relevant domestic guidance and the CRS for further classification definitions that apply to Financial Institutions.</w:t>
      </w:r>
    </w:p>
    <w:p w:rsidR="00103F6F" w:rsidRDefault="00103F6F">
      <w:pPr>
        <w:pStyle w:val="BodyText"/>
        <w:spacing w:before="1"/>
      </w:pPr>
    </w:p>
    <w:p w:rsidR="00103F6F" w:rsidRDefault="00566BC9">
      <w:pPr>
        <w:pStyle w:val="Heading2"/>
      </w:pPr>
      <w:r>
        <w:t>"Investment Entity”</w:t>
      </w:r>
    </w:p>
    <w:p w:rsidR="00103F6F" w:rsidRDefault="00103F6F">
      <w:pPr>
        <w:pStyle w:val="BodyText"/>
        <w:spacing w:before="11"/>
        <w:rPr>
          <w:b/>
          <w:sz w:val="19"/>
        </w:rPr>
      </w:pPr>
    </w:p>
    <w:p w:rsidR="00103F6F" w:rsidRDefault="00566BC9">
      <w:pPr>
        <w:pStyle w:val="BodyText"/>
        <w:ind w:left="111" w:right="80"/>
      </w:pPr>
      <w:r>
        <w:t>The term “Investment Entity” includes two types of Entities:</w:t>
      </w:r>
    </w:p>
    <w:p w:rsidR="00103F6F" w:rsidRDefault="00103F6F">
      <w:pPr>
        <w:pStyle w:val="BodyText"/>
        <w:spacing w:before="1"/>
      </w:pPr>
    </w:p>
    <w:p w:rsidR="00103F6F" w:rsidRDefault="00566BC9">
      <w:pPr>
        <w:pStyle w:val="ListParagraph"/>
        <w:numPr>
          <w:ilvl w:val="0"/>
          <w:numId w:val="2"/>
        </w:numPr>
        <w:tabs>
          <w:tab w:val="left" w:pos="330"/>
        </w:tabs>
        <w:ind w:right="488" w:firstLine="0"/>
        <w:rPr>
          <w:sz w:val="20"/>
        </w:rPr>
      </w:pPr>
      <w:r>
        <w:rPr>
          <w:sz w:val="20"/>
        </w:rPr>
        <w:t>an</w:t>
      </w:r>
      <w:r>
        <w:rPr>
          <w:spacing w:val="-1"/>
          <w:sz w:val="20"/>
        </w:rPr>
        <w:t xml:space="preserve"> </w:t>
      </w:r>
      <w:r>
        <w:rPr>
          <w:sz w:val="20"/>
        </w:rPr>
        <w:t>Entity</w:t>
      </w:r>
      <w:r>
        <w:rPr>
          <w:spacing w:val="-2"/>
          <w:sz w:val="20"/>
        </w:rPr>
        <w:t xml:space="preserve"> </w:t>
      </w:r>
      <w:r>
        <w:rPr>
          <w:sz w:val="20"/>
        </w:rPr>
        <w:t>that</w:t>
      </w:r>
      <w:r>
        <w:rPr>
          <w:spacing w:val="-2"/>
          <w:sz w:val="20"/>
        </w:rPr>
        <w:t xml:space="preserve"> </w:t>
      </w:r>
      <w:r>
        <w:rPr>
          <w:sz w:val="20"/>
        </w:rPr>
        <w:t>primarily</w:t>
      </w:r>
      <w:r>
        <w:rPr>
          <w:spacing w:val="-2"/>
          <w:sz w:val="20"/>
        </w:rPr>
        <w:t xml:space="preserve"> </w:t>
      </w:r>
      <w:r>
        <w:rPr>
          <w:sz w:val="20"/>
        </w:rPr>
        <w:t>conducts</w:t>
      </w:r>
      <w:r>
        <w:rPr>
          <w:spacing w:val="-4"/>
          <w:sz w:val="20"/>
        </w:rPr>
        <w:t xml:space="preserve"> </w:t>
      </w:r>
      <w:r>
        <w:rPr>
          <w:sz w:val="20"/>
        </w:rPr>
        <w:t>as</w:t>
      </w:r>
      <w:r>
        <w:rPr>
          <w:spacing w:val="-4"/>
          <w:sz w:val="20"/>
        </w:rPr>
        <w:t xml:space="preserve"> </w:t>
      </w:r>
      <w:r>
        <w:rPr>
          <w:sz w:val="20"/>
        </w:rPr>
        <w:t>a</w:t>
      </w:r>
      <w:r>
        <w:rPr>
          <w:spacing w:val="-2"/>
          <w:sz w:val="20"/>
        </w:rPr>
        <w:t xml:space="preserve"> </w:t>
      </w:r>
      <w:r>
        <w:rPr>
          <w:sz w:val="20"/>
        </w:rPr>
        <w:t>business</w:t>
      </w:r>
      <w:r>
        <w:rPr>
          <w:spacing w:val="-4"/>
          <w:sz w:val="20"/>
        </w:rPr>
        <w:t xml:space="preserve"> </w:t>
      </w:r>
      <w:r>
        <w:rPr>
          <w:sz w:val="20"/>
        </w:rPr>
        <w:t>one</w:t>
      </w:r>
      <w:r>
        <w:rPr>
          <w:spacing w:val="-3"/>
          <w:sz w:val="20"/>
        </w:rPr>
        <w:t xml:space="preserve"> </w:t>
      </w:r>
      <w:r>
        <w:rPr>
          <w:sz w:val="20"/>
        </w:rPr>
        <w:t>or</w:t>
      </w:r>
      <w:r>
        <w:rPr>
          <w:spacing w:val="-2"/>
          <w:sz w:val="20"/>
        </w:rPr>
        <w:t xml:space="preserve"> </w:t>
      </w:r>
      <w:r>
        <w:rPr>
          <w:sz w:val="20"/>
        </w:rPr>
        <w:t>more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following</w:t>
      </w:r>
      <w:r>
        <w:rPr>
          <w:spacing w:val="-3"/>
          <w:sz w:val="20"/>
        </w:rPr>
        <w:t xml:space="preserve"> </w:t>
      </w:r>
      <w:r>
        <w:rPr>
          <w:sz w:val="20"/>
        </w:rPr>
        <w:t>activities</w:t>
      </w:r>
      <w:r>
        <w:rPr>
          <w:spacing w:val="-4"/>
          <w:sz w:val="20"/>
        </w:rPr>
        <w:t xml:space="preserve"> </w:t>
      </w:r>
      <w:r>
        <w:rPr>
          <w:sz w:val="20"/>
        </w:rPr>
        <w:t>or</w:t>
      </w:r>
      <w:r>
        <w:rPr>
          <w:spacing w:val="-2"/>
          <w:sz w:val="20"/>
        </w:rPr>
        <w:t xml:space="preserve"> </w:t>
      </w:r>
      <w:r>
        <w:rPr>
          <w:sz w:val="20"/>
        </w:rPr>
        <w:t>operations</w:t>
      </w:r>
      <w:r>
        <w:rPr>
          <w:spacing w:val="-4"/>
          <w:sz w:val="20"/>
        </w:rPr>
        <w:t xml:space="preserve"> </w:t>
      </w:r>
      <w:r>
        <w:rPr>
          <w:sz w:val="20"/>
        </w:rPr>
        <w:t>for</w:t>
      </w:r>
      <w:r>
        <w:rPr>
          <w:spacing w:val="-2"/>
          <w:sz w:val="20"/>
        </w:rPr>
        <w:t xml:space="preserve"> </w:t>
      </w:r>
      <w:r>
        <w:rPr>
          <w:sz w:val="20"/>
        </w:rPr>
        <w:t>or</w:t>
      </w:r>
      <w:r>
        <w:rPr>
          <w:spacing w:val="-2"/>
          <w:sz w:val="20"/>
        </w:rPr>
        <w:t xml:space="preserve"> </w:t>
      </w:r>
      <w:r>
        <w:rPr>
          <w:sz w:val="20"/>
        </w:rPr>
        <w:t>on</w:t>
      </w:r>
      <w:r>
        <w:rPr>
          <w:spacing w:val="-2"/>
          <w:sz w:val="20"/>
        </w:rPr>
        <w:t xml:space="preserve"> </w:t>
      </w:r>
      <w:r>
        <w:rPr>
          <w:sz w:val="20"/>
        </w:rPr>
        <w:t>behalf</w:t>
      </w:r>
      <w:r>
        <w:rPr>
          <w:spacing w:val="-3"/>
          <w:sz w:val="20"/>
        </w:rPr>
        <w:t xml:space="preserve"> </w:t>
      </w:r>
      <w:r>
        <w:rPr>
          <w:sz w:val="20"/>
        </w:rPr>
        <w:t>of</w:t>
      </w:r>
      <w:r>
        <w:rPr>
          <w:spacing w:val="-4"/>
          <w:sz w:val="20"/>
        </w:rPr>
        <w:t xml:space="preserve"> </w:t>
      </w:r>
      <w:r>
        <w:rPr>
          <w:sz w:val="20"/>
        </w:rPr>
        <w:t>a customer:</w:t>
      </w:r>
    </w:p>
    <w:p w:rsidR="00103F6F" w:rsidRDefault="00566BC9">
      <w:pPr>
        <w:pStyle w:val="ListParagraph"/>
        <w:numPr>
          <w:ilvl w:val="1"/>
          <w:numId w:val="2"/>
        </w:numPr>
        <w:tabs>
          <w:tab w:val="left" w:pos="1191"/>
          <w:tab w:val="left" w:pos="1192"/>
        </w:tabs>
        <w:spacing w:before="2"/>
        <w:ind w:right="220"/>
        <w:rPr>
          <w:sz w:val="20"/>
        </w:rPr>
      </w:pPr>
      <w:r>
        <w:rPr>
          <w:sz w:val="20"/>
        </w:rPr>
        <w:t>Trading</w:t>
      </w:r>
      <w:r>
        <w:rPr>
          <w:spacing w:val="-4"/>
          <w:sz w:val="20"/>
        </w:rPr>
        <w:t xml:space="preserve"> </w:t>
      </w:r>
      <w:r>
        <w:rPr>
          <w:sz w:val="20"/>
        </w:rPr>
        <w:t>in</w:t>
      </w:r>
      <w:r>
        <w:rPr>
          <w:spacing w:val="-3"/>
          <w:sz w:val="20"/>
        </w:rPr>
        <w:t xml:space="preserve"> </w:t>
      </w:r>
      <w:r>
        <w:rPr>
          <w:sz w:val="20"/>
        </w:rPr>
        <w:t>money</w:t>
      </w:r>
      <w:r>
        <w:rPr>
          <w:spacing w:val="-3"/>
          <w:sz w:val="20"/>
        </w:rPr>
        <w:t xml:space="preserve"> </w:t>
      </w:r>
      <w:r>
        <w:rPr>
          <w:sz w:val="20"/>
        </w:rPr>
        <w:t>market</w:t>
      </w:r>
      <w:r>
        <w:rPr>
          <w:spacing w:val="-3"/>
          <w:sz w:val="20"/>
        </w:rPr>
        <w:t xml:space="preserve"> </w:t>
      </w:r>
      <w:r>
        <w:rPr>
          <w:sz w:val="20"/>
        </w:rPr>
        <w:t>instruments</w:t>
      </w:r>
      <w:r>
        <w:rPr>
          <w:spacing w:val="-4"/>
          <w:sz w:val="20"/>
        </w:rPr>
        <w:t xml:space="preserve"> </w:t>
      </w:r>
      <w:r>
        <w:rPr>
          <w:sz w:val="20"/>
        </w:rPr>
        <w:t>(</w:t>
      </w:r>
      <w:proofErr w:type="spellStart"/>
      <w:r>
        <w:rPr>
          <w:sz w:val="20"/>
        </w:rPr>
        <w:t>cheques</w:t>
      </w:r>
      <w:proofErr w:type="spellEnd"/>
      <w:r>
        <w:rPr>
          <w:sz w:val="20"/>
        </w:rPr>
        <w:t>,</w:t>
      </w:r>
      <w:r>
        <w:rPr>
          <w:spacing w:val="-3"/>
          <w:sz w:val="20"/>
        </w:rPr>
        <w:t xml:space="preserve"> </w:t>
      </w:r>
      <w:r>
        <w:rPr>
          <w:sz w:val="20"/>
        </w:rPr>
        <w:t>bills,</w:t>
      </w:r>
      <w:r>
        <w:rPr>
          <w:spacing w:val="-3"/>
          <w:sz w:val="20"/>
        </w:rPr>
        <w:t xml:space="preserve"> </w:t>
      </w:r>
      <w:r>
        <w:rPr>
          <w:sz w:val="20"/>
        </w:rPr>
        <w:t>certificates</w:t>
      </w:r>
      <w:r>
        <w:rPr>
          <w:spacing w:val="-5"/>
          <w:sz w:val="20"/>
        </w:rPr>
        <w:t xml:space="preserve"> </w:t>
      </w:r>
      <w:r>
        <w:rPr>
          <w:sz w:val="20"/>
        </w:rPr>
        <w:t>of</w:t>
      </w:r>
      <w:r>
        <w:rPr>
          <w:spacing w:val="-5"/>
          <w:sz w:val="20"/>
        </w:rPr>
        <w:t xml:space="preserve"> </w:t>
      </w:r>
      <w:r>
        <w:rPr>
          <w:sz w:val="20"/>
        </w:rPr>
        <w:t>deposit,</w:t>
      </w:r>
      <w:r>
        <w:rPr>
          <w:spacing w:val="-3"/>
          <w:sz w:val="20"/>
        </w:rPr>
        <w:t xml:space="preserve"> </w:t>
      </w:r>
      <w:r>
        <w:rPr>
          <w:sz w:val="20"/>
        </w:rPr>
        <w:t>derivatives,</w:t>
      </w:r>
      <w:r>
        <w:rPr>
          <w:spacing w:val="-1"/>
          <w:sz w:val="20"/>
        </w:rPr>
        <w:t xml:space="preserve"> </w:t>
      </w:r>
      <w:r>
        <w:rPr>
          <w:sz w:val="20"/>
        </w:rPr>
        <w:t>etc.);</w:t>
      </w:r>
      <w:r>
        <w:rPr>
          <w:spacing w:val="-3"/>
          <w:sz w:val="20"/>
        </w:rPr>
        <w:t xml:space="preserve"> </w:t>
      </w:r>
      <w:r>
        <w:rPr>
          <w:sz w:val="20"/>
        </w:rPr>
        <w:t>foreign</w:t>
      </w:r>
      <w:r>
        <w:rPr>
          <w:spacing w:val="-3"/>
          <w:sz w:val="20"/>
        </w:rPr>
        <w:t xml:space="preserve"> </w:t>
      </w:r>
      <w:r>
        <w:rPr>
          <w:sz w:val="20"/>
        </w:rPr>
        <w:t>exchange; exchange,</w:t>
      </w:r>
      <w:r>
        <w:rPr>
          <w:spacing w:val="-4"/>
          <w:sz w:val="20"/>
        </w:rPr>
        <w:t xml:space="preserve"> </w:t>
      </w:r>
      <w:r>
        <w:rPr>
          <w:sz w:val="20"/>
        </w:rPr>
        <w:t>interest</w:t>
      </w:r>
      <w:r>
        <w:rPr>
          <w:spacing w:val="-4"/>
          <w:sz w:val="20"/>
        </w:rPr>
        <w:t xml:space="preserve"> </w:t>
      </w:r>
      <w:r>
        <w:rPr>
          <w:sz w:val="20"/>
        </w:rPr>
        <w:t>rate</w:t>
      </w:r>
      <w:r>
        <w:rPr>
          <w:spacing w:val="-5"/>
          <w:sz w:val="20"/>
        </w:rPr>
        <w:t xml:space="preserve"> </w:t>
      </w:r>
      <w:r>
        <w:rPr>
          <w:sz w:val="20"/>
        </w:rPr>
        <w:t>and</w:t>
      </w:r>
      <w:r>
        <w:rPr>
          <w:spacing w:val="-4"/>
          <w:sz w:val="20"/>
        </w:rPr>
        <w:t xml:space="preserve"> </w:t>
      </w:r>
      <w:r>
        <w:rPr>
          <w:sz w:val="20"/>
        </w:rPr>
        <w:t>index</w:t>
      </w:r>
      <w:r>
        <w:rPr>
          <w:spacing w:val="-4"/>
          <w:sz w:val="20"/>
        </w:rPr>
        <w:t xml:space="preserve"> </w:t>
      </w:r>
      <w:r>
        <w:rPr>
          <w:sz w:val="20"/>
        </w:rPr>
        <w:t>instruments;</w:t>
      </w:r>
      <w:r>
        <w:rPr>
          <w:spacing w:val="-5"/>
          <w:sz w:val="20"/>
        </w:rPr>
        <w:t xml:space="preserve"> </w:t>
      </w:r>
      <w:r>
        <w:rPr>
          <w:sz w:val="20"/>
        </w:rPr>
        <w:t>transferable</w:t>
      </w:r>
      <w:r>
        <w:rPr>
          <w:spacing w:val="-3"/>
          <w:sz w:val="20"/>
        </w:rPr>
        <w:t xml:space="preserve"> </w:t>
      </w:r>
      <w:r>
        <w:rPr>
          <w:sz w:val="20"/>
        </w:rPr>
        <w:t>securities;</w:t>
      </w:r>
      <w:r>
        <w:rPr>
          <w:spacing w:val="-5"/>
          <w:sz w:val="20"/>
        </w:rPr>
        <w:t xml:space="preserve"> </w:t>
      </w:r>
      <w:r>
        <w:rPr>
          <w:sz w:val="20"/>
        </w:rPr>
        <w:t>or</w:t>
      </w:r>
      <w:r>
        <w:rPr>
          <w:spacing w:val="-4"/>
          <w:sz w:val="20"/>
        </w:rPr>
        <w:t xml:space="preserve"> </w:t>
      </w:r>
      <w:r>
        <w:rPr>
          <w:sz w:val="20"/>
        </w:rPr>
        <w:t>commodity</w:t>
      </w:r>
      <w:r>
        <w:rPr>
          <w:spacing w:val="-4"/>
          <w:sz w:val="20"/>
        </w:rPr>
        <w:t xml:space="preserve"> </w:t>
      </w:r>
      <w:r>
        <w:rPr>
          <w:sz w:val="20"/>
        </w:rPr>
        <w:t>futures</w:t>
      </w:r>
      <w:r>
        <w:rPr>
          <w:spacing w:val="-6"/>
          <w:sz w:val="20"/>
        </w:rPr>
        <w:t xml:space="preserve"> </w:t>
      </w:r>
      <w:r>
        <w:rPr>
          <w:sz w:val="20"/>
        </w:rPr>
        <w:t>trading;</w:t>
      </w:r>
    </w:p>
    <w:p w:rsidR="00103F6F" w:rsidRDefault="00566BC9">
      <w:pPr>
        <w:pStyle w:val="ListParagraph"/>
        <w:numPr>
          <w:ilvl w:val="1"/>
          <w:numId w:val="2"/>
        </w:numPr>
        <w:tabs>
          <w:tab w:val="left" w:pos="1191"/>
          <w:tab w:val="left" w:pos="1192"/>
        </w:tabs>
        <w:spacing w:before="2" w:line="255" w:lineRule="exact"/>
        <w:rPr>
          <w:sz w:val="20"/>
        </w:rPr>
      </w:pPr>
      <w:r>
        <w:rPr>
          <w:sz w:val="20"/>
        </w:rPr>
        <w:t>Individual and collective portfolio management;</w:t>
      </w:r>
      <w:r>
        <w:rPr>
          <w:spacing w:val="-18"/>
          <w:sz w:val="20"/>
        </w:rPr>
        <w:t xml:space="preserve"> </w:t>
      </w:r>
      <w:r>
        <w:rPr>
          <w:sz w:val="20"/>
        </w:rPr>
        <w:t>or</w:t>
      </w:r>
    </w:p>
    <w:p w:rsidR="00103F6F" w:rsidRDefault="00566BC9">
      <w:pPr>
        <w:pStyle w:val="ListParagraph"/>
        <w:numPr>
          <w:ilvl w:val="1"/>
          <w:numId w:val="2"/>
        </w:numPr>
        <w:tabs>
          <w:tab w:val="left" w:pos="1191"/>
          <w:tab w:val="left" w:pos="1192"/>
        </w:tabs>
        <w:rPr>
          <w:sz w:val="20"/>
        </w:rPr>
      </w:pPr>
      <w:r>
        <w:rPr>
          <w:sz w:val="20"/>
        </w:rPr>
        <w:t>Otherwise</w:t>
      </w:r>
      <w:r>
        <w:rPr>
          <w:spacing w:val="-4"/>
          <w:sz w:val="20"/>
        </w:rPr>
        <w:t xml:space="preserve"> </w:t>
      </w:r>
      <w:r>
        <w:rPr>
          <w:sz w:val="20"/>
        </w:rPr>
        <w:t>investing,</w:t>
      </w:r>
      <w:r>
        <w:rPr>
          <w:spacing w:val="-3"/>
          <w:sz w:val="20"/>
        </w:rPr>
        <w:t xml:space="preserve"> </w:t>
      </w:r>
      <w:r>
        <w:rPr>
          <w:sz w:val="20"/>
        </w:rPr>
        <w:t>administering,</w:t>
      </w:r>
      <w:r>
        <w:rPr>
          <w:spacing w:val="-3"/>
          <w:sz w:val="20"/>
        </w:rPr>
        <w:t xml:space="preserve"> </w:t>
      </w:r>
      <w:r>
        <w:rPr>
          <w:sz w:val="20"/>
        </w:rPr>
        <w:t>or</w:t>
      </w:r>
      <w:r>
        <w:rPr>
          <w:spacing w:val="-3"/>
          <w:sz w:val="20"/>
        </w:rPr>
        <w:t xml:space="preserve"> </w:t>
      </w:r>
      <w:r>
        <w:rPr>
          <w:sz w:val="20"/>
        </w:rPr>
        <w:t>managing</w:t>
      </w:r>
      <w:r>
        <w:rPr>
          <w:spacing w:val="-4"/>
          <w:sz w:val="20"/>
        </w:rPr>
        <w:t xml:space="preserve"> </w:t>
      </w:r>
      <w:r>
        <w:rPr>
          <w:sz w:val="20"/>
        </w:rPr>
        <w:t>Financial</w:t>
      </w:r>
      <w:r>
        <w:rPr>
          <w:spacing w:val="-4"/>
          <w:sz w:val="20"/>
        </w:rPr>
        <w:t xml:space="preserve"> </w:t>
      </w:r>
      <w:r>
        <w:rPr>
          <w:sz w:val="20"/>
        </w:rPr>
        <w:t>Assets</w:t>
      </w:r>
      <w:r>
        <w:rPr>
          <w:spacing w:val="-4"/>
          <w:sz w:val="20"/>
        </w:rPr>
        <w:t xml:space="preserve"> </w:t>
      </w:r>
      <w:r>
        <w:rPr>
          <w:sz w:val="20"/>
        </w:rPr>
        <w:t>or</w:t>
      </w:r>
      <w:r>
        <w:rPr>
          <w:spacing w:val="-3"/>
          <w:sz w:val="20"/>
        </w:rPr>
        <w:t xml:space="preserve"> </w:t>
      </w:r>
      <w:r>
        <w:rPr>
          <w:sz w:val="20"/>
        </w:rPr>
        <w:t>money</w:t>
      </w:r>
      <w:r>
        <w:rPr>
          <w:spacing w:val="-3"/>
          <w:sz w:val="20"/>
        </w:rPr>
        <w:t xml:space="preserve"> </w:t>
      </w:r>
      <w:r>
        <w:rPr>
          <w:sz w:val="20"/>
        </w:rPr>
        <w:t>on</w:t>
      </w:r>
      <w:r>
        <w:rPr>
          <w:spacing w:val="-3"/>
          <w:sz w:val="20"/>
        </w:rPr>
        <w:t xml:space="preserve"> </w:t>
      </w:r>
      <w:r>
        <w:rPr>
          <w:sz w:val="20"/>
        </w:rPr>
        <w:t>behalf</w:t>
      </w:r>
      <w:r>
        <w:rPr>
          <w:spacing w:val="-4"/>
          <w:sz w:val="20"/>
        </w:rPr>
        <w:t xml:space="preserve"> </w:t>
      </w:r>
      <w:r>
        <w:rPr>
          <w:sz w:val="20"/>
        </w:rPr>
        <w:t>of</w:t>
      </w:r>
      <w:r>
        <w:rPr>
          <w:spacing w:val="-5"/>
          <w:sz w:val="20"/>
        </w:rPr>
        <w:t xml:space="preserve"> </w:t>
      </w:r>
      <w:r>
        <w:rPr>
          <w:sz w:val="20"/>
        </w:rPr>
        <w:t>other</w:t>
      </w:r>
      <w:r>
        <w:rPr>
          <w:spacing w:val="-3"/>
          <w:sz w:val="20"/>
        </w:rPr>
        <w:t xml:space="preserve"> </w:t>
      </w:r>
      <w:r>
        <w:rPr>
          <w:sz w:val="20"/>
        </w:rPr>
        <w:t>persons.</w:t>
      </w:r>
    </w:p>
    <w:p w:rsidR="00103F6F" w:rsidRDefault="00103F6F">
      <w:pPr>
        <w:pStyle w:val="BodyText"/>
        <w:spacing w:before="11"/>
        <w:rPr>
          <w:sz w:val="19"/>
        </w:rPr>
      </w:pPr>
    </w:p>
    <w:p w:rsidR="00103F6F" w:rsidRDefault="00566BC9">
      <w:pPr>
        <w:pStyle w:val="BodyText"/>
        <w:ind w:left="111" w:right="80"/>
      </w:pPr>
      <w:r>
        <w:t>Such activities or operations do not include rendering non-binding investment advice to a customer.</w:t>
      </w:r>
    </w:p>
    <w:p w:rsidR="00103F6F" w:rsidRDefault="00103F6F">
      <w:pPr>
        <w:pStyle w:val="BodyText"/>
        <w:spacing w:before="11"/>
        <w:rPr>
          <w:sz w:val="19"/>
        </w:rPr>
      </w:pPr>
    </w:p>
    <w:p w:rsidR="00103F6F" w:rsidRDefault="00566BC9">
      <w:pPr>
        <w:pStyle w:val="ListParagraph"/>
        <w:numPr>
          <w:ilvl w:val="0"/>
          <w:numId w:val="2"/>
        </w:numPr>
        <w:tabs>
          <w:tab w:val="left" w:pos="378"/>
        </w:tabs>
        <w:ind w:right="236" w:firstLine="0"/>
        <w:rPr>
          <w:sz w:val="20"/>
        </w:rPr>
      </w:pPr>
      <w:r>
        <w:rPr>
          <w:b/>
          <w:sz w:val="20"/>
        </w:rPr>
        <w:t>”</w:t>
      </w:r>
      <w:r>
        <w:rPr>
          <w:sz w:val="20"/>
        </w:rPr>
        <w:t>The second type of “Investment Entity” (“Investment Entity managed by another Financial Institution”) is any Entity the gross income of which is primarily attributable to investing, reinvesting, or trading in Financial Assets where the Entity is managed</w:t>
      </w:r>
      <w:r>
        <w:rPr>
          <w:spacing w:val="-3"/>
          <w:sz w:val="20"/>
        </w:rPr>
        <w:t xml:space="preserve"> </w:t>
      </w:r>
      <w:r>
        <w:rPr>
          <w:sz w:val="20"/>
        </w:rPr>
        <w:t>by</w:t>
      </w:r>
      <w:r>
        <w:rPr>
          <w:spacing w:val="-3"/>
          <w:sz w:val="20"/>
        </w:rPr>
        <w:t xml:space="preserve"> </w:t>
      </w:r>
      <w:r>
        <w:rPr>
          <w:sz w:val="20"/>
        </w:rPr>
        <w:t>another</w:t>
      </w:r>
      <w:r>
        <w:rPr>
          <w:spacing w:val="-3"/>
          <w:sz w:val="20"/>
        </w:rPr>
        <w:t xml:space="preserve"> </w:t>
      </w:r>
      <w:r>
        <w:rPr>
          <w:sz w:val="20"/>
        </w:rPr>
        <w:t>Entity</w:t>
      </w:r>
      <w:r>
        <w:rPr>
          <w:spacing w:val="-3"/>
          <w:sz w:val="20"/>
        </w:rPr>
        <w:t xml:space="preserve"> </w:t>
      </w:r>
      <w:r>
        <w:rPr>
          <w:sz w:val="20"/>
        </w:rPr>
        <w:t>that</w:t>
      </w:r>
      <w:r>
        <w:rPr>
          <w:spacing w:val="-3"/>
          <w:sz w:val="20"/>
        </w:rPr>
        <w:t xml:space="preserve"> </w:t>
      </w:r>
      <w:r>
        <w:rPr>
          <w:sz w:val="20"/>
        </w:rPr>
        <w:t>is</w:t>
      </w:r>
      <w:r>
        <w:rPr>
          <w:spacing w:val="-4"/>
          <w:sz w:val="20"/>
        </w:rPr>
        <w:t xml:space="preserve"> </w:t>
      </w:r>
      <w:r>
        <w:rPr>
          <w:sz w:val="20"/>
        </w:rPr>
        <w:t>a</w:t>
      </w:r>
      <w:r>
        <w:rPr>
          <w:spacing w:val="-3"/>
          <w:sz w:val="20"/>
        </w:rPr>
        <w:t xml:space="preserve"> </w:t>
      </w:r>
      <w:r>
        <w:rPr>
          <w:sz w:val="20"/>
        </w:rPr>
        <w:t>Depository</w:t>
      </w:r>
      <w:r>
        <w:rPr>
          <w:spacing w:val="-3"/>
          <w:sz w:val="20"/>
        </w:rPr>
        <w:t xml:space="preserve"> </w:t>
      </w:r>
      <w:r>
        <w:rPr>
          <w:sz w:val="20"/>
        </w:rPr>
        <w:t>Institution,</w:t>
      </w:r>
      <w:r>
        <w:rPr>
          <w:spacing w:val="-3"/>
          <w:sz w:val="20"/>
        </w:rPr>
        <w:t xml:space="preserve"> </w:t>
      </w:r>
      <w:r>
        <w:rPr>
          <w:sz w:val="20"/>
        </w:rPr>
        <w:t>a</w:t>
      </w:r>
      <w:r>
        <w:rPr>
          <w:spacing w:val="-3"/>
          <w:sz w:val="20"/>
        </w:rPr>
        <w:t xml:space="preserve"> </w:t>
      </w:r>
      <w:r>
        <w:rPr>
          <w:sz w:val="20"/>
        </w:rPr>
        <w:t>Custodial</w:t>
      </w:r>
      <w:r>
        <w:rPr>
          <w:spacing w:val="-3"/>
          <w:sz w:val="20"/>
        </w:rPr>
        <w:t xml:space="preserve"> </w:t>
      </w:r>
      <w:r>
        <w:rPr>
          <w:sz w:val="20"/>
        </w:rPr>
        <w:t>Institution,</w:t>
      </w:r>
      <w:r>
        <w:rPr>
          <w:spacing w:val="-3"/>
          <w:sz w:val="20"/>
        </w:rPr>
        <w:t xml:space="preserve"> </w:t>
      </w:r>
      <w:r>
        <w:rPr>
          <w:sz w:val="20"/>
        </w:rPr>
        <w:t>a</w:t>
      </w:r>
      <w:r>
        <w:rPr>
          <w:spacing w:val="-3"/>
          <w:sz w:val="20"/>
        </w:rPr>
        <w:t xml:space="preserve"> </w:t>
      </w:r>
      <w:r>
        <w:rPr>
          <w:sz w:val="20"/>
        </w:rPr>
        <w:t>Specified</w:t>
      </w:r>
      <w:r>
        <w:rPr>
          <w:spacing w:val="-3"/>
          <w:sz w:val="20"/>
        </w:rPr>
        <w:t xml:space="preserve"> </w:t>
      </w:r>
      <w:r>
        <w:rPr>
          <w:sz w:val="20"/>
        </w:rPr>
        <w:t>Insurance</w:t>
      </w:r>
      <w:r>
        <w:rPr>
          <w:spacing w:val="-2"/>
          <w:sz w:val="20"/>
        </w:rPr>
        <w:t xml:space="preserve"> </w:t>
      </w:r>
      <w:r>
        <w:rPr>
          <w:sz w:val="20"/>
        </w:rPr>
        <w:t>Company,</w:t>
      </w:r>
      <w:r>
        <w:rPr>
          <w:spacing w:val="-3"/>
          <w:sz w:val="20"/>
        </w:rPr>
        <w:t xml:space="preserve"> </w:t>
      </w:r>
      <w:r>
        <w:rPr>
          <w:sz w:val="20"/>
        </w:rPr>
        <w:t>or</w:t>
      </w:r>
      <w:r>
        <w:rPr>
          <w:spacing w:val="-3"/>
          <w:sz w:val="20"/>
        </w:rPr>
        <w:t xml:space="preserve"> </w:t>
      </w:r>
      <w:r>
        <w:rPr>
          <w:sz w:val="20"/>
        </w:rPr>
        <w:t>the</w:t>
      </w:r>
      <w:r>
        <w:rPr>
          <w:spacing w:val="-4"/>
          <w:sz w:val="20"/>
        </w:rPr>
        <w:t xml:space="preserve"> </w:t>
      </w:r>
      <w:r>
        <w:rPr>
          <w:sz w:val="20"/>
        </w:rPr>
        <w:t>first type of Investment</w:t>
      </w:r>
      <w:r>
        <w:rPr>
          <w:spacing w:val="-14"/>
          <w:sz w:val="20"/>
        </w:rPr>
        <w:t xml:space="preserve"> </w:t>
      </w:r>
      <w:r>
        <w:rPr>
          <w:sz w:val="20"/>
        </w:rPr>
        <w:t>Entity.</w:t>
      </w:r>
    </w:p>
    <w:p w:rsidR="00103F6F" w:rsidRDefault="00103F6F">
      <w:pPr>
        <w:rPr>
          <w:sz w:val="20"/>
        </w:rPr>
        <w:sectPr w:rsidR="00103F6F">
          <w:pgSz w:w="12240" w:h="15840"/>
          <w:pgMar w:top="1340" w:right="840" w:bottom="1200" w:left="880" w:header="0" w:footer="943" w:gutter="0"/>
          <w:cols w:space="720"/>
        </w:sectPr>
      </w:pPr>
    </w:p>
    <w:p w:rsidR="00103F6F" w:rsidRDefault="00566BC9">
      <w:pPr>
        <w:pStyle w:val="Heading2"/>
        <w:spacing w:before="39"/>
        <w:ind w:right="95"/>
      </w:pPr>
      <w:r>
        <w:lastRenderedPageBreak/>
        <w:t>“Investment Entity located in a Non-Participating Jurisdiction and managed by another Financial Institution”</w:t>
      </w:r>
    </w:p>
    <w:p w:rsidR="00103F6F" w:rsidRDefault="00103F6F">
      <w:pPr>
        <w:pStyle w:val="BodyText"/>
        <w:spacing w:before="11"/>
        <w:rPr>
          <w:b/>
          <w:sz w:val="19"/>
        </w:rPr>
      </w:pPr>
    </w:p>
    <w:p w:rsidR="00103F6F" w:rsidRDefault="00566BC9">
      <w:pPr>
        <w:pStyle w:val="BodyText"/>
        <w:ind w:left="111" w:right="95"/>
      </w:pPr>
      <w:r>
        <w:t>The term “Investment Entity located in a Non-Participating Jurisdiction and managed by another Financial Institution” means any Entity the gross income of which is primarily attributable to investing, reinvesting, or trading in Financial Assets if the Entity is (</w:t>
      </w:r>
      <w:proofErr w:type="spellStart"/>
      <w:r>
        <w:t>i</w:t>
      </w:r>
      <w:proofErr w:type="spellEnd"/>
      <w:r>
        <w:t>) managed by a Financial Institution and (ii) not a Participating Jurisdiction Financial Institution.</w:t>
      </w:r>
    </w:p>
    <w:p w:rsidR="00103F6F" w:rsidRDefault="00103F6F">
      <w:pPr>
        <w:pStyle w:val="BodyText"/>
        <w:spacing w:before="11"/>
        <w:rPr>
          <w:sz w:val="19"/>
        </w:rPr>
      </w:pPr>
    </w:p>
    <w:p w:rsidR="00103F6F" w:rsidRDefault="00566BC9">
      <w:pPr>
        <w:pStyle w:val="Heading2"/>
        <w:ind w:right="95"/>
      </w:pPr>
      <w:r>
        <w:t>“Investment Entity managed by another Financial Institution”</w:t>
      </w:r>
    </w:p>
    <w:p w:rsidR="00103F6F" w:rsidRDefault="00103F6F">
      <w:pPr>
        <w:pStyle w:val="BodyText"/>
        <w:spacing w:before="11"/>
        <w:rPr>
          <w:b/>
          <w:sz w:val="19"/>
        </w:rPr>
      </w:pPr>
    </w:p>
    <w:p w:rsidR="00103F6F" w:rsidRDefault="00566BC9">
      <w:pPr>
        <w:pStyle w:val="BodyText"/>
        <w:ind w:left="111" w:right="215"/>
      </w:pPr>
      <w:r>
        <w:rPr>
          <w:b/>
        </w:rPr>
        <w:t>”</w:t>
      </w:r>
      <w:r>
        <w:t>An Entity is “managed by” another Entity if the managing Entity performs, either directly or through another service provider on behalf of the managed Entity, any of the activities or operations described in clause (</w:t>
      </w:r>
      <w:proofErr w:type="spellStart"/>
      <w:r>
        <w:t>i</w:t>
      </w:r>
      <w:proofErr w:type="spellEnd"/>
      <w:r>
        <w:t>) above in the definition of ‘Investment Entity’.</w:t>
      </w:r>
    </w:p>
    <w:p w:rsidR="00103F6F" w:rsidRDefault="00103F6F">
      <w:pPr>
        <w:pStyle w:val="BodyText"/>
        <w:spacing w:before="11"/>
        <w:rPr>
          <w:sz w:val="19"/>
        </w:rPr>
      </w:pPr>
    </w:p>
    <w:p w:rsidR="00103F6F" w:rsidRDefault="00566BC9">
      <w:pPr>
        <w:pStyle w:val="BodyText"/>
        <w:ind w:left="111" w:right="239"/>
      </w:pPr>
      <w:r>
        <w:t>An Entity only manages another Entity if it has discretionary authority to manage the other Entity’s assets (either in whole or part). Where an Entity is managed by a mix of Financial Institutions, NFEs or individuals, the Entity is considered to be managed by another Entity that is a Depository Institution, a Custodial Institution, a Specified Insurance Company, or the first type of Investment Entity, if any of the managing Entities is such another Entity.</w:t>
      </w:r>
    </w:p>
    <w:p w:rsidR="00103F6F" w:rsidRDefault="00103F6F">
      <w:pPr>
        <w:pStyle w:val="BodyText"/>
        <w:spacing w:before="11"/>
        <w:rPr>
          <w:sz w:val="19"/>
        </w:rPr>
      </w:pPr>
    </w:p>
    <w:p w:rsidR="00103F6F" w:rsidRDefault="00566BC9">
      <w:pPr>
        <w:pStyle w:val="Heading2"/>
        <w:ind w:right="95"/>
      </w:pPr>
      <w:r>
        <w:t>“NFE”</w:t>
      </w:r>
    </w:p>
    <w:p w:rsidR="00103F6F" w:rsidRDefault="00103F6F">
      <w:pPr>
        <w:pStyle w:val="BodyText"/>
        <w:spacing w:before="11"/>
        <w:rPr>
          <w:b/>
          <w:sz w:val="19"/>
        </w:rPr>
      </w:pPr>
    </w:p>
    <w:p w:rsidR="00103F6F" w:rsidRDefault="00566BC9">
      <w:pPr>
        <w:pStyle w:val="BodyText"/>
        <w:ind w:left="111" w:right="95"/>
      </w:pPr>
      <w:r>
        <w:t>An “NFE” is any Entity that is not a Financial Institution.</w:t>
      </w:r>
    </w:p>
    <w:p w:rsidR="00103F6F" w:rsidRDefault="00103F6F">
      <w:pPr>
        <w:pStyle w:val="BodyText"/>
        <w:spacing w:before="1"/>
      </w:pPr>
    </w:p>
    <w:p w:rsidR="00103F6F" w:rsidRDefault="00566BC9">
      <w:pPr>
        <w:pStyle w:val="Heading2"/>
        <w:ind w:right="95"/>
      </w:pPr>
      <w:r>
        <w:t>“Non-Reporting Financial Institution”</w:t>
      </w:r>
    </w:p>
    <w:p w:rsidR="00103F6F" w:rsidRDefault="00103F6F">
      <w:pPr>
        <w:pStyle w:val="BodyText"/>
        <w:spacing w:before="11"/>
        <w:rPr>
          <w:b/>
          <w:sz w:val="19"/>
        </w:rPr>
      </w:pPr>
    </w:p>
    <w:p w:rsidR="00103F6F" w:rsidRDefault="00566BC9">
      <w:pPr>
        <w:pStyle w:val="BodyText"/>
        <w:ind w:left="111" w:right="95"/>
      </w:pPr>
      <w:r>
        <w:t>A Non-Reporting Financial Institution” means any Financial Institution that is:</w:t>
      </w:r>
    </w:p>
    <w:p w:rsidR="00103F6F" w:rsidRDefault="00566BC9">
      <w:pPr>
        <w:pStyle w:val="ListParagraph"/>
        <w:numPr>
          <w:ilvl w:val="1"/>
          <w:numId w:val="2"/>
        </w:numPr>
        <w:tabs>
          <w:tab w:val="left" w:pos="1191"/>
          <w:tab w:val="left" w:pos="1192"/>
        </w:tabs>
        <w:spacing w:before="2"/>
        <w:ind w:right="452"/>
        <w:rPr>
          <w:sz w:val="20"/>
        </w:rPr>
      </w:pPr>
      <w:r>
        <w:rPr>
          <w:sz w:val="20"/>
        </w:rPr>
        <w:t>a</w:t>
      </w:r>
      <w:r>
        <w:rPr>
          <w:spacing w:val="-3"/>
          <w:sz w:val="20"/>
        </w:rPr>
        <w:t xml:space="preserve"> </w:t>
      </w:r>
      <w:r>
        <w:rPr>
          <w:sz w:val="20"/>
        </w:rPr>
        <w:t>Governmental</w:t>
      </w:r>
      <w:r>
        <w:rPr>
          <w:spacing w:val="-4"/>
          <w:sz w:val="20"/>
        </w:rPr>
        <w:t xml:space="preserve"> </w:t>
      </w:r>
      <w:r>
        <w:rPr>
          <w:sz w:val="20"/>
        </w:rPr>
        <w:t>Entity,</w:t>
      </w:r>
      <w:r>
        <w:rPr>
          <w:spacing w:val="-3"/>
          <w:sz w:val="20"/>
        </w:rPr>
        <w:t xml:space="preserve"> </w:t>
      </w:r>
      <w:r>
        <w:rPr>
          <w:sz w:val="20"/>
        </w:rPr>
        <w:t>International</w:t>
      </w:r>
      <w:r>
        <w:rPr>
          <w:spacing w:val="-3"/>
          <w:sz w:val="20"/>
        </w:rPr>
        <w:t xml:space="preserve"> </w:t>
      </w:r>
      <w:proofErr w:type="spellStart"/>
      <w:r>
        <w:rPr>
          <w:sz w:val="20"/>
        </w:rPr>
        <w:t>Organisation</w:t>
      </w:r>
      <w:proofErr w:type="spellEnd"/>
      <w:r>
        <w:rPr>
          <w:spacing w:val="-3"/>
          <w:sz w:val="20"/>
        </w:rPr>
        <w:t xml:space="preserve"> </w:t>
      </w:r>
      <w:r>
        <w:rPr>
          <w:sz w:val="20"/>
        </w:rPr>
        <w:t>or</w:t>
      </w:r>
      <w:r>
        <w:rPr>
          <w:spacing w:val="-3"/>
          <w:sz w:val="20"/>
        </w:rPr>
        <w:t xml:space="preserve"> </w:t>
      </w:r>
      <w:r>
        <w:rPr>
          <w:sz w:val="20"/>
        </w:rPr>
        <w:t>Central</w:t>
      </w:r>
      <w:r>
        <w:rPr>
          <w:spacing w:val="-4"/>
          <w:sz w:val="20"/>
        </w:rPr>
        <w:t xml:space="preserve"> </w:t>
      </w:r>
      <w:r>
        <w:rPr>
          <w:sz w:val="20"/>
        </w:rPr>
        <w:t>Bank,</w:t>
      </w:r>
      <w:r>
        <w:rPr>
          <w:spacing w:val="-3"/>
          <w:sz w:val="20"/>
        </w:rPr>
        <w:t xml:space="preserve"> </w:t>
      </w:r>
      <w:r>
        <w:rPr>
          <w:sz w:val="20"/>
        </w:rPr>
        <w:t>other</w:t>
      </w:r>
      <w:r>
        <w:rPr>
          <w:spacing w:val="-3"/>
          <w:sz w:val="20"/>
        </w:rPr>
        <w:t xml:space="preserve"> </w:t>
      </w:r>
      <w:r>
        <w:rPr>
          <w:sz w:val="20"/>
        </w:rPr>
        <w:t>than</w:t>
      </w:r>
      <w:r>
        <w:rPr>
          <w:spacing w:val="-2"/>
          <w:sz w:val="20"/>
        </w:rPr>
        <w:t xml:space="preserve"> </w:t>
      </w:r>
      <w:r>
        <w:rPr>
          <w:sz w:val="20"/>
        </w:rPr>
        <w:t>with</w:t>
      </w:r>
      <w:r>
        <w:rPr>
          <w:spacing w:val="-3"/>
          <w:sz w:val="20"/>
        </w:rPr>
        <w:t xml:space="preserve"> </w:t>
      </w:r>
      <w:r>
        <w:rPr>
          <w:sz w:val="20"/>
        </w:rPr>
        <w:t>respect</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payment</w:t>
      </w:r>
      <w:r>
        <w:rPr>
          <w:spacing w:val="-3"/>
          <w:sz w:val="20"/>
        </w:rPr>
        <w:t xml:space="preserve"> </w:t>
      </w:r>
      <w:r>
        <w:rPr>
          <w:sz w:val="20"/>
        </w:rPr>
        <w:t>that</w:t>
      </w:r>
      <w:r>
        <w:rPr>
          <w:spacing w:val="-3"/>
          <w:sz w:val="20"/>
        </w:rPr>
        <w:t xml:space="preserve"> </w:t>
      </w:r>
      <w:r>
        <w:rPr>
          <w:sz w:val="20"/>
        </w:rPr>
        <w:t>is derived from an obligation held in connection with a commercial financial activity of a type engaged in by a Specified</w:t>
      </w:r>
      <w:r>
        <w:rPr>
          <w:spacing w:val="-5"/>
          <w:sz w:val="20"/>
        </w:rPr>
        <w:t xml:space="preserve"> </w:t>
      </w:r>
      <w:r>
        <w:rPr>
          <w:sz w:val="20"/>
        </w:rPr>
        <w:t>Insurance</w:t>
      </w:r>
      <w:r>
        <w:rPr>
          <w:spacing w:val="-7"/>
          <w:sz w:val="20"/>
        </w:rPr>
        <w:t xml:space="preserve"> </w:t>
      </w:r>
      <w:r>
        <w:rPr>
          <w:sz w:val="20"/>
        </w:rPr>
        <w:t>Company,</w:t>
      </w:r>
      <w:r>
        <w:rPr>
          <w:spacing w:val="-5"/>
          <w:sz w:val="20"/>
        </w:rPr>
        <w:t xml:space="preserve"> </w:t>
      </w:r>
      <w:r>
        <w:rPr>
          <w:sz w:val="20"/>
        </w:rPr>
        <w:t>Custodial</w:t>
      </w:r>
      <w:r>
        <w:rPr>
          <w:spacing w:val="-5"/>
          <w:sz w:val="20"/>
        </w:rPr>
        <w:t xml:space="preserve"> </w:t>
      </w:r>
      <w:r>
        <w:rPr>
          <w:sz w:val="20"/>
        </w:rPr>
        <w:t>Institution,</w:t>
      </w:r>
      <w:r>
        <w:rPr>
          <w:spacing w:val="-5"/>
          <w:sz w:val="20"/>
        </w:rPr>
        <w:t xml:space="preserve"> </w:t>
      </w:r>
      <w:r>
        <w:rPr>
          <w:sz w:val="20"/>
        </w:rPr>
        <w:t>or</w:t>
      </w:r>
      <w:r>
        <w:rPr>
          <w:spacing w:val="-5"/>
          <w:sz w:val="20"/>
        </w:rPr>
        <w:t xml:space="preserve"> </w:t>
      </w:r>
      <w:r>
        <w:rPr>
          <w:sz w:val="20"/>
        </w:rPr>
        <w:t>Depository</w:t>
      </w:r>
      <w:r>
        <w:rPr>
          <w:spacing w:val="-5"/>
          <w:sz w:val="20"/>
        </w:rPr>
        <w:t xml:space="preserve"> </w:t>
      </w:r>
      <w:r>
        <w:rPr>
          <w:sz w:val="20"/>
        </w:rPr>
        <w:t>Institution;</w:t>
      </w:r>
    </w:p>
    <w:p w:rsidR="00103F6F" w:rsidRDefault="00566BC9">
      <w:pPr>
        <w:pStyle w:val="ListParagraph"/>
        <w:numPr>
          <w:ilvl w:val="1"/>
          <w:numId w:val="2"/>
        </w:numPr>
        <w:tabs>
          <w:tab w:val="left" w:pos="1191"/>
          <w:tab w:val="left" w:pos="1192"/>
        </w:tabs>
        <w:spacing w:before="2"/>
        <w:ind w:right="1345"/>
        <w:rPr>
          <w:sz w:val="20"/>
        </w:rPr>
      </w:pPr>
      <w:r>
        <w:rPr>
          <w:sz w:val="20"/>
        </w:rPr>
        <w:t>a</w:t>
      </w:r>
      <w:r>
        <w:rPr>
          <w:spacing w:val="-3"/>
          <w:sz w:val="20"/>
        </w:rPr>
        <w:t xml:space="preserve"> </w:t>
      </w:r>
      <w:r>
        <w:rPr>
          <w:sz w:val="20"/>
        </w:rPr>
        <w:t>Broad</w:t>
      </w:r>
      <w:r>
        <w:rPr>
          <w:spacing w:val="-3"/>
          <w:sz w:val="20"/>
        </w:rPr>
        <w:t xml:space="preserve"> </w:t>
      </w:r>
      <w:r>
        <w:rPr>
          <w:sz w:val="20"/>
        </w:rPr>
        <w:t>Participation</w:t>
      </w:r>
      <w:r>
        <w:rPr>
          <w:spacing w:val="-3"/>
          <w:sz w:val="20"/>
        </w:rPr>
        <w:t xml:space="preserve"> </w:t>
      </w:r>
      <w:r>
        <w:rPr>
          <w:sz w:val="20"/>
        </w:rPr>
        <w:t>Retirement</w:t>
      </w:r>
      <w:r>
        <w:rPr>
          <w:spacing w:val="-3"/>
          <w:sz w:val="20"/>
        </w:rPr>
        <w:t xml:space="preserve"> </w:t>
      </w:r>
      <w:r>
        <w:rPr>
          <w:sz w:val="20"/>
        </w:rPr>
        <w:t>Fund;</w:t>
      </w:r>
      <w:r>
        <w:rPr>
          <w:spacing w:val="-4"/>
          <w:sz w:val="20"/>
        </w:rPr>
        <w:t xml:space="preserve"> </w:t>
      </w:r>
      <w:r>
        <w:rPr>
          <w:sz w:val="20"/>
        </w:rPr>
        <w:t>a</w:t>
      </w:r>
      <w:r>
        <w:rPr>
          <w:spacing w:val="-3"/>
          <w:sz w:val="20"/>
        </w:rPr>
        <w:t xml:space="preserve"> </w:t>
      </w:r>
      <w:r>
        <w:rPr>
          <w:sz w:val="20"/>
        </w:rPr>
        <w:t>Narrow</w:t>
      </w:r>
      <w:r>
        <w:rPr>
          <w:spacing w:val="-4"/>
          <w:sz w:val="20"/>
        </w:rPr>
        <w:t xml:space="preserve"> </w:t>
      </w:r>
      <w:r>
        <w:rPr>
          <w:sz w:val="20"/>
        </w:rPr>
        <w:t>Participation</w:t>
      </w:r>
      <w:r>
        <w:rPr>
          <w:spacing w:val="-3"/>
          <w:sz w:val="20"/>
        </w:rPr>
        <w:t xml:space="preserve"> </w:t>
      </w:r>
      <w:r>
        <w:rPr>
          <w:sz w:val="20"/>
        </w:rPr>
        <w:t>Retirement</w:t>
      </w:r>
      <w:r>
        <w:rPr>
          <w:spacing w:val="-3"/>
          <w:sz w:val="20"/>
        </w:rPr>
        <w:t xml:space="preserve"> </w:t>
      </w:r>
      <w:r>
        <w:rPr>
          <w:sz w:val="20"/>
        </w:rPr>
        <w:t>Fund;</w:t>
      </w:r>
      <w:r>
        <w:rPr>
          <w:spacing w:val="-4"/>
          <w:sz w:val="20"/>
        </w:rPr>
        <w:t xml:space="preserve"> </w:t>
      </w:r>
      <w:r>
        <w:rPr>
          <w:sz w:val="20"/>
        </w:rPr>
        <w:t>a</w:t>
      </w:r>
      <w:r>
        <w:rPr>
          <w:spacing w:val="-3"/>
          <w:sz w:val="20"/>
        </w:rPr>
        <w:t xml:space="preserve"> </w:t>
      </w:r>
      <w:r>
        <w:rPr>
          <w:sz w:val="20"/>
        </w:rPr>
        <w:t>Pension</w:t>
      </w:r>
      <w:r>
        <w:rPr>
          <w:spacing w:val="-3"/>
          <w:sz w:val="20"/>
        </w:rPr>
        <w:t xml:space="preserve"> </w:t>
      </w:r>
      <w:r>
        <w:rPr>
          <w:sz w:val="20"/>
        </w:rPr>
        <w:t>Fund</w:t>
      </w:r>
      <w:r>
        <w:rPr>
          <w:spacing w:val="-3"/>
          <w:sz w:val="20"/>
        </w:rPr>
        <w:t xml:space="preserve"> </w:t>
      </w:r>
      <w:r>
        <w:rPr>
          <w:sz w:val="20"/>
        </w:rPr>
        <w:t>of</w:t>
      </w:r>
      <w:r>
        <w:rPr>
          <w:spacing w:val="-5"/>
          <w:sz w:val="20"/>
        </w:rPr>
        <w:t xml:space="preserve"> </w:t>
      </w:r>
      <w:r>
        <w:rPr>
          <w:sz w:val="20"/>
        </w:rPr>
        <w:t>a Governmental</w:t>
      </w:r>
      <w:r>
        <w:rPr>
          <w:spacing w:val="-5"/>
          <w:sz w:val="20"/>
        </w:rPr>
        <w:t xml:space="preserve"> </w:t>
      </w:r>
      <w:r>
        <w:rPr>
          <w:sz w:val="20"/>
        </w:rPr>
        <w:t>Entity,</w:t>
      </w:r>
      <w:r>
        <w:rPr>
          <w:spacing w:val="-4"/>
          <w:sz w:val="20"/>
        </w:rPr>
        <w:t xml:space="preserve"> </w:t>
      </w:r>
      <w:r>
        <w:rPr>
          <w:sz w:val="20"/>
        </w:rPr>
        <w:t>International</w:t>
      </w:r>
      <w:r>
        <w:rPr>
          <w:spacing w:val="-4"/>
          <w:sz w:val="20"/>
        </w:rPr>
        <w:t xml:space="preserve"> </w:t>
      </w:r>
      <w:proofErr w:type="spellStart"/>
      <w:r>
        <w:rPr>
          <w:sz w:val="20"/>
        </w:rPr>
        <w:t>Organisation</w:t>
      </w:r>
      <w:proofErr w:type="spellEnd"/>
      <w:r>
        <w:rPr>
          <w:spacing w:val="-4"/>
          <w:sz w:val="20"/>
        </w:rPr>
        <w:t xml:space="preserve"> </w:t>
      </w:r>
      <w:r>
        <w:rPr>
          <w:sz w:val="20"/>
        </w:rPr>
        <w:t>or</w:t>
      </w:r>
      <w:r>
        <w:rPr>
          <w:spacing w:val="-4"/>
          <w:sz w:val="20"/>
        </w:rPr>
        <w:t xml:space="preserve"> </w:t>
      </w:r>
      <w:r>
        <w:rPr>
          <w:sz w:val="20"/>
        </w:rPr>
        <w:t>Central</w:t>
      </w:r>
      <w:r>
        <w:rPr>
          <w:spacing w:val="-2"/>
          <w:sz w:val="20"/>
        </w:rPr>
        <w:t xml:space="preserve"> </w:t>
      </w:r>
      <w:r>
        <w:rPr>
          <w:sz w:val="20"/>
        </w:rPr>
        <w:t>Bank;</w:t>
      </w:r>
      <w:r>
        <w:rPr>
          <w:spacing w:val="-5"/>
          <w:sz w:val="20"/>
        </w:rPr>
        <w:t xml:space="preserve"> </w:t>
      </w:r>
      <w:r>
        <w:rPr>
          <w:sz w:val="20"/>
        </w:rPr>
        <w:t>or</w:t>
      </w:r>
      <w:r>
        <w:rPr>
          <w:spacing w:val="-4"/>
          <w:sz w:val="20"/>
        </w:rPr>
        <w:t xml:space="preserve"> </w:t>
      </w:r>
      <w:r>
        <w:rPr>
          <w:sz w:val="20"/>
        </w:rPr>
        <w:t>a</w:t>
      </w:r>
      <w:r>
        <w:rPr>
          <w:spacing w:val="-4"/>
          <w:sz w:val="20"/>
        </w:rPr>
        <w:t xml:space="preserve"> </w:t>
      </w:r>
      <w:r>
        <w:rPr>
          <w:sz w:val="20"/>
        </w:rPr>
        <w:t>Qualified</w:t>
      </w:r>
      <w:r>
        <w:rPr>
          <w:spacing w:val="-4"/>
          <w:sz w:val="20"/>
        </w:rPr>
        <w:t xml:space="preserve"> </w:t>
      </w:r>
      <w:r>
        <w:rPr>
          <w:sz w:val="20"/>
        </w:rPr>
        <w:t>Credit</w:t>
      </w:r>
      <w:r>
        <w:rPr>
          <w:spacing w:val="-4"/>
          <w:sz w:val="20"/>
        </w:rPr>
        <w:t xml:space="preserve"> </w:t>
      </w:r>
      <w:r>
        <w:rPr>
          <w:sz w:val="20"/>
        </w:rPr>
        <w:t>Card</w:t>
      </w:r>
      <w:r>
        <w:rPr>
          <w:spacing w:val="-4"/>
          <w:sz w:val="20"/>
        </w:rPr>
        <w:t xml:space="preserve"> </w:t>
      </w:r>
      <w:r>
        <w:rPr>
          <w:sz w:val="20"/>
        </w:rPr>
        <w:t>Issuer;</w:t>
      </w:r>
    </w:p>
    <w:p w:rsidR="00103F6F" w:rsidRDefault="00566BC9">
      <w:pPr>
        <w:pStyle w:val="ListParagraph"/>
        <w:numPr>
          <w:ilvl w:val="1"/>
          <w:numId w:val="2"/>
        </w:numPr>
        <w:tabs>
          <w:tab w:val="left" w:pos="1191"/>
          <w:tab w:val="left" w:pos="1192"/>
        </w:tabs>
        <w:spacing w:before="2" w:line="255" w:lineRule="exact"/>
        <w:rPr>
          <w:sz w:val="20"/>
        </w:rPr>
      </w:pPr>
      <w:r>
        <w:rPr>
          <w:sz w:val="20"/>
        </w:rPr>
        <w:t>an Exempt Collective Investment Vehicle;</w:t>
      </w:r>
      <w:r>
        <w:rPr>
          <w:spacing w:val="-22"/>
          <w:sz w:val="20"/>
        </w:rPr>
        <w:t xml:space="preserve"> </w:t>
      </w:r>
      <w:r>
        <w:rPr>
          <w:sz w:val="20"/>
        </w:rPr>
        <w:t>or</w:t>
      </w:r>
    </w:p>
    <w:p w:rsidR="00103F6F" w:rsidRDefault="00566BC9">
      <w:pPr>
        <w:pStyle w:val="ListParagraph"/>
        <w:numPr>
          <w:ilvl w:val="1"/>
          <w:numId w:val="2"/>
        </w:numPr>
        <w:tabs>
          <w:tab w:val="left" w:pos="1191"/>
          <w:tab w:val="left" w:pos="1192"/>
        </w:tabs>
        <w:ind w:right="285"/>
        <w:rPr>
          <w:sz w:val="20"/>
        </w:rPr>
      </w:pPr>
      <w:r>
        <w:rPr>
          <w:sz w:val="20"/>
        </w:rPr>
        <w:t>a</w:t>
      </w:r>
      <w:r>
        <w:rPr>
          <w:spacing w:val="-3"/>
          <w:sz w:val="20"/>
        </w:rPr>
        <w:t xml:space="preserve"> </w:t>
      </w:r>
      <w:r>
        <w:rPr>
          <w:sz w:val="20"/>
        </w:rPr>
        <w:t>Trustee-Documented</w:t>
      </w:r>
      <w:r>
        <w:rPr>
          <w:spacing w:val="-3"/>
          <w:sz w:val="20"/>
        </w:rPr>
        <w:t xml:space="preserve"> </w:t>
      </w:r>
      <w:r>
        <w:rPr>
          <w:sz w:val="20"/>
        </w:rPr>
        <w:t>Trust:</w:t>
      </w:r>
      <w:r>
        <w:rPr>
          <w:spacing w:val="-4"/>
          <w:sz w:val="20"/>
        </w:rPr>
        <w:t xml:space="preserve"> </w:t>
      </w:r>
      <w:r>
        <w:rPr>
          <w:sz w:val="20"/>
        </w:rPr>
        <w:t>a</w:t>
      </w:r>
      <w:r>
        <w:rPr>
          <w:spacing w:val="-3"/>
          <w:sz w:val="20"/>
        </w:rPr>
        <w:t xml:space="preserve"> </w:t>
      </w:r>
      <w:r>
        <w:rPr>
          <w:sz w:val="20"/>
        </w:rPr>
        <w:t>trust</w:t>
      </w:r>
      <w:r>
        <w:rPr>
          <w:spacing w:val="-3"/>
          <w:sz w:val="20"/>
        </w:rPr>
        <w:t xml:space="preserve"> </w:t>
      </w:r>
      <w:r>
        <w:rPr>
          <w:sz w:val="20"/>
        </w:rPr>
        <w:t>where</w:t>
      </w:r>
      <w:r>
        <w:rPr>
          <w:spacing w:val="-4"/>
          <w:sz w:val="20"/>
        </w:rPr>
        <w:t xml:space="preserve"> </w:t>
      </w:r>
      <w:r>
        <w:rPr>
          <w:sz w:val="20"/>
        </w:rPr>
        <w:t>the</w:t>
      </w:r>
      <w:r>
        <w:rPr>
          <w:spacing w:val="-4"/>
          <w:sz w:val="20"/>
        </w:rPr>
        <w:t xml:space="preserve"> </w:t>
      </w:r>
      <w:r>
        <w:rPr>
          <w:sz w:val="20"/>
        </w:rPr>
        <w:t>trustee</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trust</w:t>
      </w:r>
      <w:r>
        <w:rPr>
          <w:spacing w:val="-3"/>
          <w:sz w:val="20"/>
        </w:rPr>
        <w:t xml:space="preserve"> </w:t>
      </w:r>
      <w:r>
        <w:rPr>
          <w:sz w:val="20"/>
        </w:rPr>
        <w:t>is</w:t>
      </w:r>
      <w:r>
        <w:rPr>
          <w:spacing w:val="-5"/>
          <w:sz w:val="20"/>
        </w:rPr>
        <w:t xml:space="preserve"> </w:t>
      </w:r>
      <w:r>
        <w:rPr>
          <w:sz w:val="20"/>
        </w:rPr>
        <w:t>a</w:t>
      </w:r>
      <w:r>
        <w:rPr>
          <w:spacing w:val="-3"/>
          <w:sz w:val="20"/>
        </w:rPr>
        <w:t xml:space="preserve"> </w:t>
      </w:r>
      <w:r>
        <w:rPr>
          <w:sz w:val="20"/>
        </w:rPr>
        <w:t>Reporting</w:t>
      </w:r>
      <w:r>
        <w:rPr>
          <w:spacing w:val="-4"/>
          <w:sz w:val="20"/>
        </w:rPr>
        <w:t xml:space="preserve"> </w:t>
      </w:r>
      <w:r>
        <w:rPr>
          <w:sz w:val="20"/>
        </w:rPr>
        <w:t>Financial</w:t>
      </w:r>
      <w:r>
        <w:rPr>
          <w:spacing w:val="-3"/>
          <w:sz w:val="20"/>
        </w:rPr>
        <w:t xml:space="preserve"> </w:t>
      </w:r>
      <w:r>
        <w:rPr>
          <w:sz w:val="20"/>
        </w:rPr>
        <w:t>Institution</w:t>
      </w:r>
      <w:r>
        <w:rPr>
          <w:spacing w:val="-3"/>
          <w:sz w:val="20"/>
        </w:rPr>
        <w:t xml:space="preserve"> </w:t>
      </w:r>
      <w:r>
        <w:rPr>
          <w:sz w:val="20"/>
        </w:rPr>
        <w:t>and</w:t>
      </w:r>
      <w:r>
        <w:rPr>
          <w:spacing w:val="-3"/>
          <w:sz w:val="20"/>
        </w:rPr>
        <w:t xml:space="preserve"> </w:t>
      </w:r>
      <w:r>
        <w:rPr>
          <w:sz w:val="20"/>
        </w:rPr>
        <w:t>reports all information required to be reported with respect to all Reportable Accounts of the</w:t>
      </w:r>
      <w:r>
        <w:rPr>
          <w:spacing w:val="-27"/>
          <w:sz w:val="20"/>
        </w:rPr>
        <w:t xml:space="preserve"> </w:t>
      </w:r>
      <w:r>
        <w:rPr>
          <w:sz w:val="20"/>
        </w:rPr>
        <w:t>trust;</w:t>
      </w:r>
    </w:p>
    <w:p w:rsidR="00103F6F" w:rsidRDefault="00566BC9">
      <w:pPr>
        <w:pStyle w:val="ListParagraph"/>
        <w:numPr>
          <w:ilvl w:val="1"/>
          <w:numId w:val="2"/>
        </w:numPr>
        <w:tabs>
          <w:tab w:val="left" w:pos="1191"/>
          <w:tab w:val="left" w:pos="1192"/>
        </w:tabs>
        <w:spacing w:before="2"/>
        <w:rPr>
          <w:sz w:val="20"/>
        </w:rPr>
      </w:pPr>
      <w:proofErr w:type="gramStart"/>
      <w:r>
        <w:rPr>
          <w:sz w:val="20"/>
        </w:rPr>
        <w:t>any</w:t>
      </w:r>
      <w:proofErr w:type="gramEnd"/>
      <w:r>
        <w:rPr>
          <w:sz w:val="20"/>
        </w:rPr>
        <w:t xml:space="preserve"> other defined in a countries domestic law as a Non-Reporting Financial</w:t>
      </w:r>
      <w:r>
        <w:rPr>
          <w:spacing w:val="-27"/>
          <w:sz w:val="20"/>
        </w:rPr>
        <w:t xml:space="preserve"> </w:t>
      </w:r>
      <w:r>
        <w:rPr>
          <w:sz w:val="20"/>
        </w:rPr>
        <w:t>Institution.</w:t>
      </w:r>
    </w:p>
    <w:p w:rsidR="00103F6F" w:rsidRDefault="00103F6F">
      <w:pPr>
        <w:pStyle w:val="BodyText"/>
        <w:spacing w:before="8"/>
        <w:rPr>
          <w:sz w:val="19"/>
        </w:rPr>
      </w:pPr>
    </w:p>
    <w:p w:rsidR="00103F6F" w:rsidRDefault="00566BC9">
      <w:pPr>
        <w:pStyle w:val="Heading2"/>
        <w:ind w:right="95"/>
      </w:pPr>
      <w:r>
        <w:t>“Participating Jurisdiction”</w:t>
      </w:r>
    </w:p>
    <w:p w:rsidR="00103F6F" w:rsidRDefault="00103F6F">
      <w:pPr>
        <w:pStyle w:val="BodyText"/>
        <w:spacing w:before="1"/>
        <w:rPr>
          <w:b/>
        </w:rPr>
      </w:pPr>
    </w:p>
    <w:p w:rsidR="00103F6F" w:rsidRDefault="00566BC9">
      <w:pPr>
        <w:pStyle w:val="BodyText"/>
        <w:ind w:left="111" w:right="215"/>
      </w:pPr>
      <w:r>
        <w:t>A “Participating Jurisdiction” means a jurisdiction with which an agreement is in place pursuant to which it will provide the information required on the automatic exchange of financial account information set out in the Common Reporting Standard and that is identified in a published list.</w:t>
      </w:r>
    </w:p>
    <w:p w:rsidR="00103F6F" w:rsidRDefault="00103F6F">
      <w:pPr>
        <w:pStyle w:val="BodyText"/>
        <w:spacing w:before="1"/>
      </w:pPr>
    </w:p>
    <w:p w:rsidR="00103F6F" w:rsidRDefault="00566BC9">
      <w:pPr>
        <w:pStyle w:val="Heading2"/>
        <w:ind w:right="95"/>
      </w:pPr>
      <w:r>
        <w:t>“Participating Jurisdiction Financial Institution”</w:t>
      </w:r>
    </w:p>
    <w:p w:rsidR="00103F6F" w:rsidRDefault="00103F6F">
      <w:pPr>
        <w:pStyle w:val="BodyText"/>
        <w:spacing w:before="11"/>
        <w:rPr>
          <w:b/>
          <w:sz w:val="19"/>
        </w:rPr>
      </w:pPr>
    </w:p>
    <w:p w:rsidR="00103F6F" w:rsidRDefault="00566BC9">
      <w:pPr>
        <w:pStyle w:val="BodyText"/>
        <w:ind w:left="111" w:right="215"/>
      </w:pPr>
      <w:r>
        <w:t>The term “Participating Jurisdiction Financial Institution means (</w:t>
      </w:r>
      <w:proofErr w:type="spellStart"/>
      <w:r>
        <w:t>i</w:t>
      </w:r>
      <w:proofErr w:type="spellEnd"/>
      <w:r>
        <w:t>) any Financial Institution that is tax resident in a Participating Jurisdiction, but excludes any branch of that Financial Institution that is located outside of that jurisdiction, and (ii) any branch of a Financial Institution that is not tax resident in a Participating Jurisdiction, if that branch is located in such Participating Jurisdiction.</w:t>
      </w:r>
    </w:p>
    <w:p w:rsidR="00103F6F" w:rsidRDefault="00103F6F">
      <w:pPr>
        <w:pStyle w:val="BodyText"/>
        <w:spacing w:before="1"/>
      </w:pPr>
    </w:p>
    <w:p w:rsidR="00103F6F" w:rsidRDefault="00566BC9">
      <w:pPr>
        <w:pStyle w:val="Heading2"/>
        <w:ind w:right="95"/>
      </w:pPr>
      <w:r>
        <w:t>“Passive NFE”</w:t>
      </w:r>
    </w:p>
    <w:p w:rsidR="00103F6F" w:rsidRDefault="00103F6F">
      <w:pPr>
        <w:pStyle w:val="BodyText"/>
        <w:spacing w:before="11"/>
        <w:rPr>
          <w:b/>
          <w:sz w:val="19"/>
        </w:rPr>
      </w:pPr>
    </w:p>
    <w:p w:rsidR="00103F6F" w:rsidRDefault="00566BC9">
      <w:pPr>
        <w:pStyle w:val="BodyText"/>
        <w:ind w:left="111" w:right="95"/>
      </w:pPr>
      <w:r>
        <w:t>Under the CRS a “Passive NFE” means any NFE that is not an Active NFE. An Investment Entity located in a Non-Participating Jurisdiction and managed by another Financial Institution is also treated as a Passive NFE for purposes of the CRS.</w:t>
      </w:r>
    </w:p>
    <w:p w:rsidR="00103F6F" w:rsidRDefault="00103F6F">
      <w:pPr>
        <w:sectPr w:rsidR="00103F6F">
          <w:footerReference w:type="default" r:id="rId15"/>
          <w:pgSz w:w="12240" w:h="15840"/>
          <w:pgMar w:top="1340" w:right="660" w:bottom="1200" w:left="880" w:header="0" w:footer="1003" w:gutter="0"/>
          <w:cols w:space="720"/>
        </w:sectPr>
      </w:pPr>
    </w:p>
    <w:p w:rsidR="00103F6F" w:rsidRDefault="00103F6F">
      <w:pPr>
        <w:pStyle w:val="BodyText"/>
        <w:spacing w:before="2"/>
        <w:rPr>
          <w:sz w:val="25"/>
        </w:rPr>
      </w:pPr>
    </w:p>
    <w:p w:rsidR="00103F6F" w:rsidRDefault="00566BC9">
      <w:pPr>
        <w:pStyle w:val="Heading2"/>
        <w:spacing w:before="59"/>
        <w:ind w:right="340"/>
      </w:pPr>
      <w:r>
        <w:t>“Related Entity”</w:t>
      </w:r>
    </w:p>
    <w:p w:rsidR="00103F6F" w:rsidRDefault="00103F6F">
      <w:pPr>
        <w:pStyle w:val="BodyText"/>
        <w:spacing w:before="1"/>
        <w:rPr>
          <w:b/>
        </w:rPr>
      </w:pPr>
    </w:p>
    <w:p w:rsidR="00103F6F" w:rsidRDefault="00566BC9">
      <w:pPr>
        <w:pStyle w:val="BodyText"/>
        <w:ind w:left="111" w:right="223"/>
      </w:pPr>
      <w:r>
        <w:t>An Entity is a “Related Entity” of another Entity if either Entity controls the other Entity, or the two Entities are under common control. For this purpose control includes direct or indirect ownership of more than 50% of the vote and value in an Entity.</w:t>
      </w:r>
    </w:p>
    <w:p w:rsidR="00103F6F" w:rsidRDefault="00103F6F">
      <w:pPr>
        <w:pStyle w:val="BodyText"/>
        <w:spacing w:before="1"/>
      </w:pPr>
    </w:p>
    <w:p w:rsidR="00103F6F" w:rsidRDefault="00566BC9">
      <w:pPr>
        <w:pStyle w:val="Heading2"/>
        <w:ind w:right="340"/>
      </w:pPr>
      <w:r>
        <w:t>“Reportable Account”</w:t>
      </w:r>
    </w:p>
    <w:p w:rsidR="00103F6F" w:rsidRDefault="00103F6F">
      <w:pPr>
        <w:pStyle w:val="BodyText"/>
        <w:spacing w:before="11"/>
        <w:rPr>
          <w:b/>
          <w:sz w:val="19"/>
        </w:rPr>
      </w:pPr>
    </w:p>
    <w:p w:rsidR="00103F6F" w:rsidRDefault="00566BC9">
      <w:pPr>
        <w:pStyle w:val="BodyText"/>
        <w:ind w:left="111" w:right="483"/>
      </w:pPr>
      <w:r>
        <w:t>The term “Reportable Account” means an account held by one or more Reportable Persons or by a Passive NFE with one or more Controlling Persons that is a Reportable Person.</w:t>
      </w:r>
    </w:p>
    <w:p w:rsidR="00103F6F" w:rsidRDefault="00103F6F">
      <w:pPr>
        <w:pStyle w:val="BodyText"/>
        <w:spacing w:before="11"/>
        <w:rPr>
          <w:sz w:val="19"/>
        </w:rPr>
      </w:pPr>
    </w:p>
    <w:p w:rsidR="00103F6F" w:rsidRDefault="00566BC9">
      <w:pPr>
        <w:pStyle w:val="Heading2"/>
        <w:ind w:right="340"/>
      </w:pPr>
      <w:r>
        <w:t>“Reportable Jurisdiction”</w:t>
      </w:r>
    </w:p>
    <w:p w:rsidR="00103F6F" w:rsidRDefault="00103F6F">
      <w:pPr>
        <w:pStyle w:val="BodyText"/>
        <w:spacing w:before="1"/>
        <w:rPr>
          <w:b/>
        </w:rPr>
      </w:pPr>
    </w:p>
    <w:p w:rsidR="00103F6F" w:rsidRDefault="00566BC9">
      <w:pPr>
        <w:pStyle w:val="BodyText"/>
        <w:ind w:left="111" w:right="95"/>
        <w:rPr>
          <w:b/>
        </w:rPr>
      </w:pPr>
      <w:r>
        <w:t>A Reportable Jurisdiction is a jurisdiction with which an obligation to provide financial account information is in place and that is identified in a published list</w:t>
      </w:r>
      <w:r>
        <w:rPr>
          <w:b/>
        </w:rPr>
        <w:t>.</w:t>
      </w:r>
    </w:p>
    <w:p w:rsidR="00103F6F" w:rsidRDefault="00103F6F">
      <w:pPr>
        <w:pStyle w:val="BodyText"/>
        <w:spacing w:before="11"/>
        <w:rPr>
          <w:b/>
          <w:sz w:val="19"/>
        </w:rPr>
      </w:pPr>
    </w:p>
    <w:p w:rsidR="00103F6F" w:rsidRDefault="00566BC9">
      <w:pPr>
        <w:pStyle w:val="Heading2"/>
        <w:ind w:right="340"/>
      </w:pPr>
      <w:r>
        <w:t>“Reportable Jurisdiction Person”</w:t>
      </w:r>
    </w:p>
    <w:p w:rsidR="00103F6F" w:rsidRDefault="00103F6F">
      <w:pPr>
        <w:pStyle w:val="BodyText"/>
        <w:spacing w:before="11"/>
        <w:rPr>
          <w:b/>
          <w:sz w:val="19"/>
        </w:rPr>
      </w:pPr>
    </w:p>
    <w:p w:rsidR="00103F6F" w:rsidRDefault="00566BC9">
      <w:pPr>
        <w:pStyle w:val="BodyText"/>
        <w:ind w:left="111" w:right="220"/>
      </w:pPr>
      <w:r>
        <w:t>A Reportable Jurisdiction Person is an Entity that is tax resident in a Reportable Jurisdiction(s) under the tax laws of such jurisdiction(s) - by reference to local laws in the country where the Entity is established, incorporated or managed. An Entity such as a partnership, limited liability partnership or similar legal arrangement that has no residence for tax purposes shall be treated as resident in the jurisdiction in which its place of effective management is situated. As such if an Entity certifies that it has no residence for tax purposes it should complete the form stating the address of its principal office.</w:t>
      </w:r>
    </w:p>
    <w:p w:rsidR="00103F6F" w:rsidRDefault="00103F6F">
      <w:pPr>
        <w:pStyle w:val="BodyText"/>
        <w:spacing w:before="1"/>
      </w:pPr>
    </w:p>
    <w:p w:rsidR="00103F6F" w:rsidRDefault="00566BC9">
      <w:pPr>
        <w:pStyle w:val="BodyText"/>
        <w:ind w:left="111" w:right="158"/>
      </w:pPr>
      <w:r>
        <w:t>Dual resident Entities may rely on the tiebreaker rules contained in tax conventions (if applicable) to determine their residence for tax purposes.</w:t>
      </w:r>
    </w:p>
    <w:p w:rsidR="00103F6F" w:rsidRDefault="00103F6F">
      <w:pPr>
        <w:pStyle w:val="BodyText"/>
        <w:spacing w:before="1"/>
      </w:pPr>
    </w:p>
    <w:p w:rsidR="00103F6F" w:rsidRDefault="00566BC9">
      <w:pPr>
        <w:pStyle w:val="Heading2"/>
        <w:ind w:right="340"/>
      </w:pPr>
      <w:r>
        <w:t>“Reportable Person”</w:t>
      </w:r>
    </w:p>
    <w:p w:rsidR="00103F6F" w:rsidRDefault="00103F6F">
      <w:pPr>
        <w:pStyle w:val="BodyText"/>
        <w:spacing w:before="11"/>
        <w:rPr>
          <w:b/>
          <w:sz w:val="19"/>
        </w:rPr>
      </w:pPr>
    </w:p>
    <w:p w:rsidR="00103F6F" w:rsidRDefault="00566BC9">
      <w:pPr>
        <w:pStyle w:val="BodyText"/>
        <w:ind w:left="111" w:right="340"/>
      </w:pPr>
      <w:r>
        <w:t>A “Reportable Person” is defined as a “Reportable Jurisdiction Person”, other than:</w:t>
      </w:r>
    </w:p>
    <w:p w:rsidR="00103F6F" w:rsidRDefault="00566BC9">
      <w:pPr>
        <w:pStyle w:val="ListParagraph"/>
        <w:numPr>
          <w:ilvl w:val="1"/>
          <w:numId w:val="2"/>
        </w:numPr>
        <w:tabs>
          <w:tab w:val="left" w:pos="1191"/>
          <w:tab w:val="left" w:pos="1192"/>
        </w:tabs>
        <w:spacing w:before="2" w:line="255" w:lineRule="exact"/>
        <w:rPr>
          <w:sz w:val="20"/>
        </w:rPr>
      </w:pPr>
      <w:r>
        <w:rPr>
          <w:sz w:val="20"/>
        </w:rPr>
        <w:t>a</w:t>
      </w:r>
      <w:r>
        <w:rPr>
          <w:spacing w:val="-3"/>
          <w:sz w:val="20"/>
        </w:rPr>
        <w:t xml:space="preserve"> </w:t>
      </w:r>
      <w:r>
        <w:rPr>
          <w:sz w:val="20"/>
        </w:rPr>
        <w:t>corporation</w:t>
      </w:r>
      <w:r>
        <w:rPr>
          <w:spacing w:val="-3"/>
          <w:sz w:val="20"/>
        </w:rPr>
        <w:t xml:space="preserve"> </w:t>
      </w:r>
      <w:r>
        <w:rPr>
          <w:sz w:val="20"/>
        </w:rPr>
        <w:t>the</w:t>
      </w:r>
      <w:r>
        <w:rPr>
          <w:spacing w:val="-4"/>
          <w:sz w:val="20"/>
        </w:rPr>
        <w:t xml:space="preserve"> </w:t>
      </w:r>
      <w:r>
        <w:rPr>
          <w:sz w:val="20"/>
        </w:rPr>
        <w:t>stock</w:t>
      </w:r>
      <w:r>
        <w:rPr>
          <w:spacing w:val="-3"/>
          <w:sz w:val="20"/>
        </w:rPr>
        <w:t xml:space="preserve"> </w:t>
      </w:r>
      <w:r>
        <w:rPr>
          <w:sz w:val="20"/>
        </w:rPr>
        <w:t>of</w:t>
      </w:r>
      <w:r>
        <w:rPr>
          <w:spacing w:val="-5"/>
          <w:sz w:val="20"/>
        </w:rPr>
        <w:t xml:space="preserve"> </w:t>
      </w:r>
      <w:r>
        <w:rPr>
          <w:sz w:val="20"/>
        </w:rPr>
        <w:t>which</w:t>
      </w:r>
      <w:r>
        <w:rPr>
          <w:spacing w:val="-3"/>
          <w:sz w:val="20"/>
        </w:rPr>
        <w:t xml:space="preserve"> </w:t>
      </w:r>
      <w:r>
        <w:rPr>
          <w:sz w:val="20"/>
        </w:rPr>
        <w:t>is</w:t>
      </w:r>
      <w:r>
        <w:rPr>
          <w:spacing w:val="-5"/>
          <w:sz w:val="20"/>
        </w:rPr>
        <w:t xml:space="preserve"> </w:t>
      </w:r>
      <w:r>
        <w:rPr>
          <w:sz w:val="20"/>
        </w:rPr>
        <w:t>regularly</w:t>
      </w:r>
      <w:r>
        <w:rPr>
          <w:spacing w:val="-3"/>
          <w:sz w:val="20"/>
        </w:rPr>
        <w:t xml:space="preserve"> </w:t>
      </w:r>
      <w:r>
        <w:rPr>
          <w:sz w:val="20"/>
        </w:rPr>
        <w:t>traded</w:t>
      </w:r>
      <w:r>
        <w:rPr>
          <w:spacing w:val="-3"/>
          <w:sz w:val="20"/>
        </w:rPr>
        <w:t xml:space="preserve"> </w:t>
      </w:r>
      <w:r>
        <w:rPr>
          <w:sz w:val="20"/>
        </w:rPr>
        <w:t>on</w:t>
      </w:r>
      <w:r>
        <w:rPr>
          <w:spacing w:val="-3"/>
          <w:sz w:val="20"/>
        </w:rPr>
        <w:t xml:space="preserve"> </w:t>
      </w:r>
      <w:r>
        <w:rPr>
          <w:sz w:val="20"/>
        </w:rPr>
        <w:t>one</w:t>
      </w:r>
      <w:r>
        <w:rPr>
          <w:spacing w:val="-4"/>
          <w:sz w:val="20"/>
        </w:rPr>
        <w:t xml:space="preserve"> </w:t>
      </w:r>
      <w:r>
        <w:rPr>
          <w:sz w:val="20"/>
        </w:rPr>
        <w:t>or</w:t>
      </w:r>
      <w:r>
        <w:rPr>
          <w:spacing w:val="-3"/>
          <w:sz w:val="20"/>
        </w:rPr>
        <w:t xml:space="preserve"> </w:t>
      </w:r>
      <w:r>
        <w:rPr>
          <w:sz w:val="20"/>
        </w:rPr>
        <w:t>more</w:t>
      </w:r>
      <w:r>
        <w:rPr>
          <w:spacing w:val="-4"/>
          <w:sz w:val="20"/>
        </w:rPr>
        <w:t xml:space="preserve"> </w:t>
      </w:r>
      <w:r>
        <w:rPr>
          <w:sz w:val="20"/>
        </w:rPr>
        <w:t>established</w:t>
      </w:r>
      <w:r>
        <w:rPr>
          <w:spacing w:val="-3"/>
          <w:sz w:val="20"/>
        </w:rPr>
        <w:t xml:space="preserve"> </w:t>
      </w:r>
      <w:r>
        <w:rPr>
          <w:sz w:val="20"/>
        </w:rPr>
        <w:t>securities</w:t>
      </w:r>
      <w:r>
        <w:rPr>
          <w:spacing w:val="-3"/>
          <w:sz w:val="20"/>
        </w:rPr>
        <w:t xml:space="preserve"> </w:t>
      </w:r>
      <w:r>
        <w:rPr>
          <w:sz w:val="20"/>
        </w:rPr>
        <w:t>markets;</w:t>
      </w:r>
    </w:p>
    <w:p w:rsidR="00103F6F" w:rsidRDefault="00566BC9">
      <w:pPr>
        <w:pStyle w:val="ListParagraph"/>
        <w:numPr>
          <w:ilvl w:val="1"/>
          <w:numId w:val="2"/>
        </w:numPr>
        <w:tabs>
          <w:tab w:val="left" w:pos="1191"/>
          <w:tab w:val="left" w:pos="1192"/>
        </w:tabs>
        <w:spacing w:line="254" w:lineRule="exact"/>
        <w:rPr>
          <w:sz w:val="20"/>
        </w:rPr>
      </w:pPr>
      <w:r>
        <w:rPr>
          <w:sz w:val="20"/>
        </w:rPr>
        <w:t>any</w:t>
      </w:r>
      <w:r>
        <w:rPr>
          <w:spacing w:val="-3"/>
          <w:sz w:val="20"/>
        </w:rPr>
        <w:t xml:space="preserve"> </w:t>
      </w:r>
      <w:r>
        <w:rPr>
          <w:sz w:val="20"/>
        </w:rPr>
        <w:t>corporation</w:t>
      </w:r>
      <w:r>
        <w:rPr>
          <w:spacing w:val="-3"/>
          <w:sz w:val="20"/>
        </w:rPr>
        <w:t xml:space="preserve"> </w:t>
      </w:r>
      <w:r>
        <w:rPr>
          <w:sz w:val="20"/>
        </w:rPr>
        <w:t>that</w:t>
      </w:r>
      <w:r>
        <w:rPr>
          <w:spacing w:val="-3"/>
          <w:sz w:val="20"/>
        </w:rPr>
        <w:t xml:space="preserve"> </w:t>
      </w:r>
      <w:r>
        <w:rPr>
          <w:sz w:val="20"/>
        </w:rPr>
        <w:t>is</w:t>
      </w:r>
      <w:r>
        <w:rPr>
          <w:spacing w:val="-4"/>
          <w:sz w:val="20"/>
        </w:rPr>
        <w:t xml:space="preserve"> </w:t>
      </w:r>
      <w:r>
        <w:rPr>
          <w:sz w:val="20"/>
        </w:rPr>
        <w:t>a</w:t>
      </w:r>
      <w:r>
        <w:rPr>
          <w:spacing w:val="-3"/>
          <w:sz w:val="20"/>
        </w:rPr>
        <w:t xml:space="preserve"> </w:t>
      </w:r>
      <w:r>
        <w:rPr>
          <w:sz w:val="20"/>
        </w:rPr>
        <w:t>Related</w:t>
      </w:r>
      <w:r>
        <w:rPr>
          <w:spacing w:val="-3"/>
          <w:sz w:val="20"/>
        </w:rPr>
        <w:t xml:space="preserve"> </w:t>
      </w:r>
      <w:r>
        <w:rPr>
          <w:sz w:val="20"/>
        </w:rPr>
        <w:t>Entity</w:t>
      </w:r>
      <w:r>
        <w:rPr>
          <w:spacing w:val="-3"/>
          <w:sz w:val="20"/>
        </w:rPr>
        <w:t xml:space="preserve"> </w:t>
      </w:r>
      <w:r>
        <w:rPr>
          <w:sz w:val="20"/>
        </w:rPr>
        <w:t>of</w:t>
      </w:r>
      <w:r>
        <w:rPr>
          <w:spacing w:val="-5"/>
          <w:sz w:val="20"/>
        </w:rPr>
        <w:t xml:space="preserve"> </w:t>
      </w:r>
      <w:r>
        <w:rPr>
          <w:sz w:val="20"/>
        </w:rPr>
        <w:t>a</w:t>
      </w:r>
      <w:r>
        <w:rPr>
          <w:spacing w:val="-3"/>
          <w:sz w:val="20"/>
        </w:rPr>
        <w:t xml:space="preserve"> </w:t>
      </w:r>
      <w:r>
        <w:rPr>
          <w:sz w:val="20"/>
        </w:rPr>
        <w:t>corporation</w:t>
      </w:r>
      <w:r>
        <w:rPr>
          <w:spacing w:val="-5"/>
          <w:sz w:val="20"/>
        </w:rPr>
        <w:t xml:space="preserve"> </w:t>
      </w:r>
      <w:r>
        <w:rPr>
          <w:sz w:val="20"/>
        </w:rPr>
        <w:t>described</w:t>
      </w:r>
      <w:r>
        <w:rPr>
          <w:spacing w:val="-3"/>
          <w:sz w:val="20"/>
        </w:rPr>
        <w:t xml:space="preserve"> </w:t>
      </w:r>
      <w:r>
        <w:rPr>
          <w:sz w:val="20"/>
        </w:rPr>
        <w:t>in</w:t>
      </w:r>
      <w:r>
        <w:rPr>
          <w:spacing w:val="-3"/>
          <w:sz w:val="20"/>
        </w:rPr>
        <w:t xml:space="preserve"> </w:t>
      </w:r>
      <w:r>
        <w:rPr>
          <w:sz w:val="20"/>
        </w:rPr>
        <w:t>clause</w:t>
      </w:r>
      <w:r>
        <w:rPr>
          <w:spacing w:val="-4"/>
          <w:sz w:val="20"/>
        </w:rPr>
        <w:t xml:space="preserve"> </w:t>
      </w:r>
      <w:r>
        <w:rPr>
          <w:sz w:val="20"/>
        </w:rPr>
        <w:t>(</w:t>
      </w:r>
      <w:proofErr w:type="spellStart"/>
      <w:r>
        <w:rPr>
          <w:sz w:val="20"/>
        </w:rPr>
        <w:t>i</w:t>
      </w:r>
      <w:proofErr w:type="spellEnd"/>
      <w:r>
        <w:rPr>
          <w:sz w:val="20"/>
        </w:rPr>
        <w:t>);</w:t>
      </w:r>
    </w:p>
    <w:p w:rsidR="00103F6F" w:rsidRDefault="00566BC9">
      <w:pPr>
        <w:pStyle w:val="ListParagraph"/>
        <w:numPr>
          <w:ilvl w:val="1"/>
          <w:numId w:val="2"/>
        </w:numPr>
        <w:tabs>
          <w:tab w:val="left" w:pos="1191"/>
          <w:tab w:val="left" w:pos="1192"/>
        </w:tabs>
        <w:rPr>
          <w:sz w:val="20"/>
        </w:rPr>
      </w:pPr>
      <w:r>
        <w:rPr>
          <w:sz w:val="20"/>
        </w:rPr>
        <w:t>a Governmental</w:t>
      </w:r>
      <w:r>
        <w:rPr>
          <w:spacing w:val="-11"/>
          <w:sz w:val="20"/>
        </w:rPr>
        <w:t xml:space="preserve"> </w:t>
      </w:r>
      <w:r>
        <w:rPr>
          <w:sz w:val="20"/>
        </w:rPr>
        <w:t>Entity;</w:t>
      </w:r>
    </w:p>
    <w:p w:rsidR="00103F6F" w:rsidRDefault="00566BC9">
      <w:pPr>
        <w:pStyle w:val="ListParagraph"/>
        <w:numPr>
          <w:ilvl w:val="1"/>
          <w:numId w:val="2"/>
        </w:numPr>
        <w:tabs>
          <w:tab w:val="left" w:pos="1191"/>
          <w:tab w:val="left" w:pos="1192"/>
        </w:tabs>
        <w:spacing w:before="2" w:line="255" w:lineRule="exact"/>
        <w:rPr>
          <w:sz w:val="20"/>
        </w:rPr>
      </w:pPr>
      <w:r>
        <w:rPr>
          <w:sz w:val="20"/>
        </w:rPr>
        <w:t>an International</w:t>
      </w:r>
      <w:r>
        <w:rPr>
          <w:spacing w:val="-14"/>
          <w:sz w:val="20"/>
        </w:rPr>
        <w:t xml:space="preserve"> </w:t>
      </w:r>
      <w:proofErr w:type="spellStart"/>
      <w:r>
        <w:rPr>
          <w:sz w:val="20"/>
        </w:rPr>
        <w:t>Organisation</w:t>
      </w:r>
      <w:proofErr w:type="spellEnd"/>
      <w:r>
        <w:rPr>
          <w:sz w:val="20"/>
        </w:rPr>
        <w:t>;</w:t>
      </w:r>
    </w:p>
    <w:p w:rsidR="00103F6F" w:rsidRDefault="00566BC9">
      <w:pPr>
        <w:pStyle w:val="ListParagraph"/>
        <w:numPr>
          <w:ilvl w:val="1"/>
          <w:numId w:val="2"/>
        </w:numPr>
        <w:tabs>
          <w:tab w:val="left" w:pos="1191"/>
          <w:tab w:val="left" w:pos="1192"/>
        </w:tabs>
        <w:spacing w:line="254" w:lineRule="exact"/>
        <w:rPr>
          <w:i/>
          <w:sz w:val="20"/>
        </w:rPr>
      </w:pPr>
      <w:r>
        <w:rPr>
          <w:sz w:val="20"/>
        </w:rPr>
        <w:t>a Central Bank;</w:t>
      </w:r>
      <w:r>
        <w:rPr>
          <w:spacing w:val="-7"/>
          <w:sz w:val="20"/>
        </w:rPr>
        <w:t xml:space="preserve"> </w:t>
      </w:r>
      <w:r>
        <w:rPr>
          <w:i/>
          <w:sz w:val="20"/>
        </w:rPr>
        <w:t>or</w:t>
      </w:r>
    </w:p>
    <w:p w:rsidR="00103F6F" w:rsidRDefault="00566BC9">
      <w:pPr>
        <w:pStyle w:val="ListParagraph"/>
        <w:numPr>
          <w:ilvl w:val="1"/>
          <w:numId w:val="2"/>
        </w:numPr>
        <w:tabs>
          <w:tab w:val="left" w:pos="1191"/>
          <w:tab w:val="left" w:pos="1192"/>
        </w:tabs>
        <w:ind w:right="278"/>
        <w:rPr>
          <w:sz w:val="20"/>
        </w:rPr>
      </w:pPr>
      <w:proofErr w:type="gramStart"/>
      <w:r>
        <w:rPr>
          <w:sz w:val="20"/>
        </w:rPr>
        <w:t>a</w:t>
      </w:r>
      <w:proofErr w:type="gramEnd"/>
      <w:r>
        <w:rPr>
          <w:spacing w:val="-3"/>
          <w:sz w:val="20"/>
        </w:rPr>
        <w:t xml:space="preserve"> </w:t>
      </w:r>
      <w:r>
        <w:rPr>
          <w:sz w:val="20"/>
        </w:rPr>
        <w:t>Financial</w:t>
      </w:r>
      <w:r>
        <w:rPr>
          <w:spacing w:val="-4"/>
          <w:sz w:val="20"/>
        </w:rPr>
        <w:t xml:space="preserve"> </w:t>
      </w:r>
      <w:r>
        <w:rPr>
          <w:sz w:val="20"/>
        </w:rPr>
        <w:t>Institution</w:t>
      </w:r>
      <w:r>
        <w:rPr>
          <w:spacing w:val="-1"/>
          <w:sz w:val="20"/>
        </w:rPr>
        <w:t xml:space="preserve"> </w:t>
      </w:r>
      <w:r>
        <w:rPr>
          <w:sz w:val="20"/>
        </w:rPr>
        <w:t>(except for</w:t>
      </w:r>
      <w:r>
        <w:rPr>
          <w:spacing w:val="-3"/>
          <w:sz w:val="20"/>
        </w:rPr>
        <w:t xml:space="preserve"> </w:t>
      </w:r>
      <w:r>
        <w:rPr>
          <w:sz w:val="20"/>
        </w:rPr>
        <w:t>an</w:t>
      </w:r>
      <w:r>
        <w:rPr>
          <w:spacing w:val="-2"/>
          <w:sz w:val="20"/>
        </w:rPr>
        <w:t xml:space="preserve"> </w:t>
      </w:r>
      <w:r>
        <w:rPr>
          <w:sz w:val="20"/>
        </w:rPr>
        <w:t>Investment</w:t>
      </w:r>
      <w:r>
        <w:rPr>
          <w:spacing w:val="-3"/>
          <w:sz w:val="20"/>
        </w:rPr>
        <w:t xml:space="preserve"> </w:t>
      </w:r>
      <w:r>
        <w:rPr>
          <w:sz w:val="20"/>
        </w:rPr>
        <w:t>Entity</w:t>
      </w:r>
      <w:r>
        <w:rPr>
          <w:spacing w:val="-3"/>
          <w:sz w:val="20"/>
        </w:rPr>
        <w:t xml:space="preserve"> </w:t>
      </w:r>
      <w:r>
        <w:rPr>
          <w:sz w:val="20"/>
        </w:rPr>
        <w:t>described</w:t>
      </w:r>
      <w:r>
        <w:rPr>
          <w:spacing w:val="-3"/>
          <w:sz w:val="20"/>
        </w:rPr>
        <w:t xml:space="preserve"> </w:t>
      </w:r>
      <w:r>
        <w:rPr>
          <w:sz w:val="20"/>
        </w:rPr>
        <w:t>in</w:t>
      </w:r>
      <w:r>
        <w:rPr>
          <w:spacing w:val="-3"/>
          <w:sz w:val="20"/>
        </w:rPr>
        <w:t xml:space="preserve"> </w:t>
      </w:r>
      <w:r>
        <w:rPr>
          <w:sz w:val="20"/>
        </w:rPr>
        <w:t>Sub</w:t>
      </w:r>
      <w:r>
        <w:rPr>
          <w:spacing w:val="-3"/>
          <w:sz w:val="20"/>
        </w:rPr>
        <w:t xml:space="preserve"> </w:t>
      </w:r>
      <w:r>
        <w:rPr>
          <w:sz w:val="20"/>
        </w:rPr>
        <w:t>Paragraph</w:t>
      </w:r>
      <w:r>
        <w:rPr>
          <w:spacing w:val="-3"/>
          <w:sz w:val="20"/>
        </w:rPr>
        <w:t xml:space="preserve"> </w:t>
      </w:r>
      <w:r>
        <w:rPr>
          <w:sz w:val="20"/>
        </w:rPr>
        <w:t>A(6)</w:t>
      </w:r>
      <w:r>
        <w:rPr>
          <w:spacing w:val="-4"/>
          <w:sz w:val="20"/>
        </w:rPr>
        <w:t xml:space="preserve"> </w:t>
      </w:r>
      <w:r>
        <w:rPr>
          <w:sz w:val="20"/>
        </w:rPr>
        <w:t>b)</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CRS</w:t>
      </w:r>
      <w:r>
        <w:rPr>
          <w:spacing w:val="-4"/>
          <w:sz w:val="20"/>
        </w:rPr>
        <w:t xml:space="preserve"> </w:t>
      </w:r>
      <w:r>
        <w:rPr>
          <w:sz w:val="20"/>
        </w:rPr>
        <w:t>that</w:t>
      </w:r>
      <w:r>
        <w:rPr>
          <w:spacing w:val="-3"/>
          <w:sz w:val="20"/>
        </w:rPr>
        <w:t xml:space="preserve"> </w:t>
      </w:r>
      <w:r>
        <w:rPr>
          <w:sz w:val="20"/>
        </w:rPr>
        <w:t>are</w:t>
      </w:r>
      <w:r>
        <w:rPr>
          <w:spacing w:val="-4"/>
          <w:sz w:val="20"/>
        </w:rPr>
        <w:t xml:space="preserve"> </w:t>
      </w:r>
      <w:r>
        <w:rPr>
          <w:sz w:val="20"/>
        </w:rPr>
        <w:t>not Participating Jurisdiction Financial Institutions. Instead, such Investment Entities are treated as Passive</w:t>
      </w:r>
      <w:r>
        <w:rPr>
          <w:spacing w:val="8"/>
          <w:sz w:val="20"/>
        </w:rPr>
        <w:t xml:space="preserve"> </w:t>
      </w:r>
      <w:r>
        <w:rPr>
          <w:sz w:val="20"/>
        </w:rPr>
        <w:t>NFE’s.)</w:t>
      </w:r>
    </w:p>
    <w:p w:rsidR="00103F6F" w:rsidRDefault="00103F6F">
      <w:pPr>
        <w:pStyle w:val="BodyText"/>
        <w:spacing w:before="1"/>
      </w:pPr>
    </w:p>
    <w:p w:rsidR="00103F6F" w:rsidRDefault="00566BC9">
      <w:pPr>
        <w:pStyle w:val="Heading2"/>
        <w:ind w:right="340"/>
      </w:pPr>
      <w:r>
        <w:t>“Resident for tax purposes”</w:t>
      </w:r>
    </w:p>
    <w:p w:rsidR="00103F6F" w:rsidRDefault="00103F6F">
      <w:pPr>
        <w:pStyle w:val="BodyText"/>
        <w:spacing w:before="11"/>
        <w:rPr>
          <w:b/>
          <w:sz w:val="19"/>
        </w:rPr>
      </w:pPr>
    </w:p>
    <w:p w:rsidR="00103F6F" w:rsidRDefault="00566BC9">
      <w:pPr>
        <w:pStyle w:val="BodyText"/>
        <w:ind w:left="111" w:right="104"/>
      </w:pPr>
      <w:r>
        <w:t xml:space="preserve">Each jurisdiction has its own rules for defining tax residence, and jurisdictions have provided information on how to determine whether an entity is tax resident in the jurisdiction on the </w:t>
      </w:r>
      <w:hyperlink r:id="rId16">
        <w:r>
          <w:rPr>
            <w:color w:val="0000FF"/>
            <w:u w:val="single" w:color="0000FF"/>
          </w:rPr>
          <w:t>OECD automatic exchange of information portal</w:t>
        </w:r>
      </w:hyperlink>
      <w:r>
        <w:rPr>
          <w:color w:val="0000FF"/>
          <w:u w:val="single" w:color="0000FF"/>
        </w:rPr>
        <w:t xml:space="preserve">. </w:t>
      </w:r>
      <w:r>
        <w:t xml:space="preserve">Generally, an Entity will be resident for tax purposes in a jurisdiction if, under the laws of that jurisdiction (including tax conventions), it pays or should be paying tax therein by reason of his domicile, residence, place of management or incorporation, or any other criterion of a similar nature, and not only from sources in that jurisdiction. Dual resident Entities may rely on the tiebreaker rules contained in tax conventions (if applicable) to solve cases of double residence for determining their residence for tax purposes. An Entity such as a partnership, limited liability partnership or similar legal arrangement that has no residence for tax purposes shall be treated as resident in the jurisdiction in which its place of effective management is situated. For additional information on tax residence, please talk to your tax adviser or see the </w:t>
      </w:r>
      <w:hyperlink r:id="rId17">
        <w:r>
          <w:rPr>
            <w:color w:val="0000FF"/>
            <w:u w:val="single" w:color="0000FF"/>
          </w:rPr>
          <w:t>OECD automatic exchange of information portal</w:t>
        </w:r>
        <w:r>
          <w:t>.</w:t>
        </w:r>
      </w:hyperlink>
    </w:p>
    <w:p w:rsidR="00103F6F" w:rsidRDefault="00103F6F">
      <w:pPr>
        <w:sectPr w:rsidR="00103F6F">
          <w:footerReference w:type="default" r:id="rId18"/>
          <w:pgSz w:w="12240" w:h="15840"/>
          <w:pgMar w:top="1500" w:right="740" w:bottom="1200" w:left="880" w:header="0" w:footer="1003" w:gutter="0"/>
          <w:pgNumType w:start="11"/>
          <w:cols w:space="720"/>
        </w:sectPr>
      </w:pPr>
    </w:p>
    <w:p w:rsidR="00103F6F" w:rsidRDefault="00566BC9">
      <w:pPr>
        <w:pStyle w:val="Heading2"/>
        <w:spacing w:before="39"/>
      </w:pPr>
      <w:r>
        <w:lastRenderedPageBreak/>
        <w:t>“Specified Insurance Company"</w:t>
      </w:r>
    </w:p>
    <w:p w:rsidR="00103F6F" w:rsidRDefault="00103F6F">
      <w:pPr>
        <w:pStyle w:val="BodyText"/>
        <w:spacing w:before="11"/>
        <w:rPr>
          <w:b/>
          <w:sz w:val="19"/>
        </w:rPr>
      </w:pPr>
    </w:p>
    <w:p w:rsidR="00103F6F" w:rsidRDefault="00566BC9">
      <w:pPr>
        <w:pStyle w:val="BodyText"/>
        <w:ind w:left="111" w:right="80"/>
      </w:pPr>
      <w:r>
        <w:t>The term “Specified Insurance Company” means any Entity that is an insurance company (or the holding company of an insurance company) that issues, or is obligated to make payments with respect to, a Cash Value Insurance Contract or an Annuity Contract.</w:t>
      </w:r>
    </w:p>
    <w:p w:rsidR="00103F6F" w:rsidRDefault="00103F6F">
      <w:pPr>
        <w:pStyle w:val="BodyText"/>
        <w:spacing w:before="11"/>
        <w:rPr>
          <w:sz w:val="19"/>
        </w:rPr>
      </w:pPr>
    </w:p>
    <w:p w:rsidR="00103F6F" w:rsidRDefault="00566BC9">
      <w:pPr>
        <w:pStyle w:val="Heading2"/>
      </w:pPr>
      <w:r>
        <w:t>“TIN” (including “functional equivalent”)</w:t>
      </w:r>
    </w:p>
    <w:p w:rsidR="00103F6F" w:rsidRDefault="00103F6F">
      <w:pPr>
        <w:pStyle w:val="BodyText"/>
        <w:spacing w:before="11"/>
        <w:rPr>
          <w:b/>
          <w:sz w:val="19"/>
        </w:rPr>
      </w:pPr>
    </w:p>
    <w:p w:rsidR="00103F6F" w:rsidRDefault="00566BC9">
      <w:pPr>
        <w:pStyle w:val="BodyText"/>
        <w:ind w:left="111" w:right="92"/>
      </w:pPr>
      <w:r>
        <w:t xml:space="preserve">The term “TIN” means Taxpayer Identification Number or a functional equivalent in the absence of a TIN. A TIN is a unique combination of letters or numbers assigned by a jurisdiction to an individual or an Entity and used to identify the individual or Entity for the purposes of administering the tax laws of such jurisdiction. Further details of acceptable TINs can be found at the </w:t>
      </w:r>
      <w:hyperlink r:id="rId19">
        <w:r>
          <w:rPr>
            <w:color w:val="0000FF"/>
            <w:u w:val="single" w:color="0000FF"/>
          </w:rPr>
          <w:t>OECD automatic exchange of information portal</w:t>
        </w:r>
        <w:r>
          <w:rPr>
            <w:color w:val="0000FF"/>
          </w:rPr>
          <w:t>.</w:t>
        </w:r>
      </w:hyperlink>
    </w:p>
    <w:p w:rsidR="00103F6F" w:rsidRDefault="00103F6F">
      <w:pPr>
        <w:pStyle w:val="BodyText"/>
        <w:spacing w:before="1"/>
        <w:rPr>
          <w:sz w:val="15"/>
        </w:rPr>
      </w:pPr>
    </w:p>
    <w:p w:rsidR="00103F6F" w:rsidRDefault="00566BC9">
      <w:pPr>
        <w:pStyle w:val="BodyText"/>
        <w:spacing w:before="59"/>
        <w:ind w:left="111" w:right="80"/>
      </w:pPr>
      <w:r>
        <w:t xml:space="preserve">Some jurisdictions do not issue a TIN. However, these jurisdictions often </w:t>
      </w:r>
      <w:proofErr w:type="spellStart"/>
      <w:r>
        <w:t>utilise</w:t>
      </w:r>
      <w:proofErr w:type="spellEnd"/>
      <w:r>
        <w:t xml:space="preserve"> some other high integrity number with an equivalent level of identification (a “functional equivalent”). Examples of that type of number include, for Entities, a Business/company registration code/number.</w:t>
      </w:r>
    </w:p>
    <w:sectPr w:rsidR="00103F6F" w:rsidSect="00103F6F">
      <w:pgSz w:w="12240" w:h="15840"/>
      <w:pgMar w:top="1340" w:right="840" w:bottom="1200" w:left="880" w:header="0" w:footer="10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4DF" w:rsidRDefault="001F24DF" w:rsidP="00103F6F">
      <w:r>
        <w:separator/>
      </w:r>
    </w:p>
  </w:endnote>
  <w:endnote w:type="continuationSeparator" w:id="0">
    <w:p w:rsidR="001F24DF" w:rsidRDefault="001F24DF" w:rsidP="00103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F6F" w:rsidRDefault="001F24DF">
    <w:pPr>
      <w:pStyle w:val="BodyText"/>
      <w:spacing w:line="14" w:lineRule="auto"/>
    </w:pPr>
    <w:r>
      <w:pict>
        <v:shapetype id="_x0000_t202" coordsize="21600,21600" o:spt="202" path="m,l,21600r21600,l21600,xe">
          <v:stroke joinstyle="miter"/>
          <v:path gradientshapeok="t" o:connecttype="rect"/>
        </v:shapetype>
        <v:shape id="_x0000_s2052" type="#_x0000_t202" style="position:absolute;margin-left:254.55pt;margin-top:730.85pt;width:110.15pt;height:13.05pt;z-index:-25624;mso-position-horizontal-relative:page;mso-position-vertical-relative:page" filled="f" stroked="f">
          <v:textbox inset="0,0,0,0">
            <w:txbxContent>
              <w:p w:rsidR="00103F6F" w:rsidRDefault="00566BC9">
                <w:pPr>
                  <w:spacing w:line="245" w:lineRule="exact"/>
                  <w:ind w:left="20"/>
                  <w:rPr>
                    <w:b/>
                  </w:rPr>
                </w:pPr>
                <w:r>
                  <w:t xml:space="preserve">INTERNAL - Page </w:t>
                </w:r>
                <w:r>
                  <w:rPr>
                    <w:b/>
                  </w:rPr>
                  <w:t xml:space="preserve">1 </w:t>
                </w:r>
                <w:r>
                  <w:t xml:space="preserve">of </w:t>
                </w:r>
                <w:r>
                  <w:rPr>
                    <w:b/>
                  </w:rPr>
                  <w:t>12</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F6F" w:rsidRDefault="00103F6F">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F6F" w:rsidRDefault="001F24DF">
    <w:pPr>
      <w:pStyle w:val="BodyText"/>
      <w:spacing w:line="14" w:lineRule="auto"/>
      <w:rPr>
        <w:sz w:val="16"/>
      </w:rPr>
    </w:pPr>
    <w:r>
      <w:pict>
        <v:shapetype id="_x0000_t202" coordsize="21600,21600" o:spt="202" path="m,l,21600r21600,l21600,xe">
          <v:stroke joinstyle="miter"/>
          <v:path gradientshapeok="t" o:connecttype="rect"/>
        </v:shapetype>
        <v:shape id="_x0000_s2051" type="#_x0000_t202" style="position:absolute;margin-left:254.55pt;margin-top:730.85pt;width:110.15pt;height:13.05pt;z-index:-25600;mso-position-horizontal-relative:page;mso-position-vertical-relative:page" filled="f" stroked="f">
          <v:textbox inset="0,0,0,0">
            <w:txbxContent>
              <w:p w:rsidR="00103F6F" w:rsidRDefault="00566BC9">
                <w:pPr>
                  <w:spacing w:line="245" w:lineRule="exact"/>
                  <w:ind w:left="20"/>
                  <w:rPr>
                    <w:b/>
                  </w:rPr>
                </w:pPr>
                <w:r>
                  <w:t xml:space="preserve">INTERNAL - Page </w:t>
                </w:r>
                <w:r w:rsidR="00E40D1F">
                  <w:fldChar w:fldCharType="begin"/>
                </w:r>
                <w:r>
                  <w:rPr>
                    <w:b/>
                  </w:rPr>
                  <w:instrText xml:space="preserve"> PAGE </w:instrText>
                </w:r>
                <w:r w:rsidR="00E40D1F">
                  <w:fldChar w:fldCharType="separate"/>
                </w:r>
                <w:r w:rsidR="00E105EC">
                  <w:rPr>
                    <w:b/>
                    <w:noProof/>
                  </w:rPr>
                  <w:t>6</w:t>
                </w:r>
                <w:r w:rsidR="00E40D1F">
                  <w:fldChar w:fldCharType="end"/>
                </w:r>
                <w:r>
                  <w:rPr>
                    <w:b/>
                  </w:rPr>
                  <w:t xml:space="preserve"> </w:t>
                </w:r>
                <w:r>
                  <w:t xml:space="preserve">of </w:t>
                </w:r>
                <w:r>
                  <w:rPr>
                    <w:b/>
                  </w:rPr>
                  <w:t>12</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F6F" w:rsidRDefault="001F24DF">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251.75pt;margin-top:730.85pt;width:115.55pt;height:13.05pt;z-index:-25576;mso-position-horizontal-relative:page;mso-position-vertical-relative:page" filled="f" stroked="f">
          <v:textbox inset="0,0,0,0">
            <w:txbxContent>
              <w:p w:rsidR="00103F6F" w:rsidRDefault="00566BC9">
                <w:pPr>
                  <w:spacing w:line="245" w:lineRule="exact"/>
                  <w:ind w:left="20"/>
                  <w:rPr>
                    <w:b/>
                  </w:rPr>
                </w:pPr>
                <w:r>
                  <w:t xml:space="preserve">INTERNAL - Page </w:t>
                </w:r>
                <w:r>
                  <w:rPr>
                    <w:b/>
                  </w:rPr>
                  <w:t xml:space="preserve">10 </w:t>
                </w:r>
                <w:r>
                  <w:t xml:space="preserve">of </w:t>
                </w:r>
                <w:r>
                  <w:rPr>
                    <w:b/>
                  </w:rPr>
                  <w:t>12</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F6F" w:rsidRDefault="001F24DF">
    <w:pPr>
      <w:pStyle w:val="BodyText"/>
      <w:spacing w:line="14" w:lineRule="auto"/>
    </w:pPr>
    <w:r>
      <w:pict>
        <v:shapetype id="_x0000_t202" coordsize="21600,21600" o:spt="202" path="m,l,21600r21600,l21600,xe">
          <v:stroke joinstyle="miter"/>
          <v:path gradientshapeok="t" o:connecttype="rect"/>
        </v:shapetype>
        <v:shape id="_x0000_s2049" type="#_x0000_t202" style="position:absolute;margin-left:251.75pt;margin-top:730.85pt;width:115.55pt;height:13.05pt;z-index:-25552;mso-position-horizontal-relative:page;mso-position-vertical-relative:page" filled="f" stroked="f">
          <v:textbox inset="0,0,0,0">
            <w:txbxContent>
              <w:p w:rsidR="00103F6F" w:rsidRDefault="00566BC9">
                <w:pPr>
                  <w:spacing w:line="245" w:lineRule="exact"/>
                  <w:ind w:left="20"/>
                  <w:rPr>
                    <w:b/>
                  </w:rPr>
                </w:pPr>
                <w:r>
                  <w:t xml:space="preserve">INTERNAL - Page </w:t>
                </w:r>
                <w:r w:rsidR="00E40D1F">
                  <w:fldChar w:fldCharType="begin"/>
                </w:r>
                <w:r>
                  <w:rPr>
                    <w:b/>
                  </w:rPr>
                  <w:instrText xml:space="preserve"> PAGE </w:instrText>
                </w:r>
                <w:r w:rsidR="00E40D1F">
                  <w:fldChar w:fldCharType="separate"/>
                </w:r>
                <w:r w:rsidR="00E105EC">
                  <w:rPr>
                    <w:b/>
                    <w:noProof/>
                  </w:rPr>
                  <w:t>12</w:t>
                </w:r>
                <w:r w:rsidR="00E40D1F">
                  <w:fldChar w:fldCharType="end"/>
                </w:r>
                <w:r>
                  <w:rPr>
                    <w:b/>
                  </w:rPr>
                  <w:t xml:space="preserve"> </w:t>
                </w:r>
                <w:r>
                  <w:t xml:space="preserve">of </w:t>
                </w:r>
                <w:r>
                  <w:rPr>
                    <w:b/>
                  </w:rPr>
                  <w:t>12</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4DF" w:rsidRDefault="001F24DF" w:rsidP="00103F6F">
      <w:r>
        <w:separator/>
      </w:r>
    </w:p>
  </w:footnote>
  <w:footnote w:type="continuationSeparator" w:id="0">
    <w:p w:rsidR="001F24DF" w:rsidRDefault="001F24DF" w:rsidP="00103F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218B"/>
    <w:multiLevelType w:val="hybridMultilevel"/>
    <w:tmpl w:val="0EA2A576"/>
    <w:lvl w:ilvl="0" w:tplc="1EE47DBE">
      <w:start w:val="1"/>
      <w:numFmt w:val="lowerLetter"/>
      <w:lvlText w:val="%1)"/>
      <w:lvlJc w:val="left"/>
      <w:pPr>
        <w:ind w:left="831" w:hanging="360"/>
        <w:jc w:val="left"/>
      </w:pPr>
      <w:rPr>
        <w:rFonts w:ascii="Calibri" w:eastAsia="Calibri" w:hAnsi="Calibri" w:cs="Calibri" w:hint="default"/>
        <w:w w:val="99"/>
        <w:sz w:val="20"/>
        <w:szCs w:val="20"/>
      </w:rPr>
    </w:lvl>
    <w:lvl w:ilvl="1" w:tplc="4D0425C0">
      <w:start w:val="1"/>
      <w:numFmt w:val="lowerRoman"/>
      <w:lvlText w:val="%2)"/>
      <w:lvlJc w:val="left"/>
      <w:pPr>
        <w:ind w:left="831" w:hanging="152"/>
        <w:jc w:val="left"/>
      </w:pPr>
      <w:rPr>
        <w:rFonts w:ascii="Calibri" w:eastAsia="Calibri" w:hAnsi="Calibri" w:cs="Calibri" w:hint="default"/>
        <w:w w:val="99"/>
        <w:sz w:val="20"/>
        <w:szCs w:val="20"/>
      </w:rPr>
    </w:lvl>
    <w:lvl w:ilvl="2" w:tplc="BBB6E354">
      <w:numFmt w:val="bullet"/>
      <w:lvlText w:val="•"/>
      <w:lvlJc w:val="left"/>
      <w:pPr>
        <w:ind w:left="2768" w:hanging="152"/>
      </w:pPr>
      <w:rPr>
        <w:rFonts w:hint="default"/>
      </w:rPr>
    </w:lvl>
    <w:lvl w:ilvl="3" w:tplc="8D940620">
      <w:numFmt w:val="bullet"/>
      <w:lvlText w:val="•"/>
      <w:lvlJc w:val="left"/>
      <w:pPr>
        <w:ind w:left="3732" w:hanging="152"/>
      </w:pPr>
      <w:rPr>
        <w:rFonts w:hint="default"/>
      </w:rPr>
    </w:lvl>
    <w:lvl w:ilvl="4" w:tplc="42BA2A90">
      <w:numFmt w:val="bullet"/>
      <w:lvlText w:val="•"/>
      <w:lvlJc w:val="left"/>
      <w:pPr>
        <w:ind w:left="4696" w:hanging="152"/>
      </w:pPr>
      <w:rPr>
        <w:rFonts w:hint="default"/>
      </w:rPr>
    </w:lvl>
    <w:lvl w:ilvl="5" w:tplc="33B65EB8">
      <w:numFmt w:val="bullet"/>
      <w:lvlText w:val="•"/>
      <w:lvlJc w:val="left"/>
      <w:pPr>
        <w:ind w:left="5660" w:hanging="152"/>
      </w:pPr>
      <w:rPr>
        <w:rFonts w:hint="default"/>
      </w:rPr>
    </w:lvl>
    <w:lvl w:ilvl="6" w:tplc="528645EC">
      <w:numFmt w:val="bullet"/>
      <w:lvlText w:val="•"/>
      <w:lvlJc w:val="left"/>
      <w:pPr>
        <w:ind w:left="6624" w:hanging="152"/>
      </w:pPr>
      <w:rPr>
        <w:rFonts w:hint="default"/>
      </w:rPr>
    </w:lvl>
    <w:lvl w:ilvl="7" w:tplc="0282AE12">
      <w:numFmt w:val="bullet"/>
      <w:lvlText w:val="•"/>
      <w:lvlJc w:val="left"/>
      <w:pPr>
        <w:ind w:left="7588" w:hanging="152"/>
      </w:pPr>
      <w:rPr>
        <w:rFonts w:hint="default"/>
      </w:rPr>
    </w:lvl>
    <w:lvl w:ilvl="8" w:tplc="8C283E60">
      <w:numFmt w:val="bullet"/>
      <w:lvlText w:val="•"/>
      <w:lvlJc w:val="left"/>
      <w:pPr>
        <w:ind w:left="8552" w:hanging="152"/>
      </w:pPr>
      <w:rPr>
        <w:rFonts w:hint="default"/>
      </w:rPr>
    </w:lvl>
  </w:abstractNum>
  <w:abstractNum w:abstractNumId="1">
    <w:nsid w:val="12585B11"/>
    <w:multiLevelType w:val="hybridMultilevel"/>
    <w:tmpl w:val="BF1E7F3E"/>
    <w:lvl w:ilvl="0" w:tplc="FBA0C72E">
      <w:numFmt w:val="bullet"/>
      <w:lvlText w:val=""/>
      <w:lvlJc w:val="left"/>
      <w:pPr>
        <w:ind w:left="1551" w:hanging="360"/>
      </w:pPr>
      <w:rPr>
        <w:rFonts w:ascii="Symbol" w:eastAsia="Symbol" w:hAnsi="Symbol" w:cs="Symbol" w:hint="default"/>
        <w:w w:val="99"/>
        <w:sz w:val="20"/>
        <w:szCs w:val="20"/>
      </w:rPr>
    </w:lvl>
    <w:lvl w:ilvl="1" w:tplc="B5726ABA">
      <w:numFmt w:val="bullet"/>
      <w:lvlText w:val="•"/>
      <w:lvlJc w:val="left"/>
      <w:pPr>
        <w:ind w:left="2452" w:hanging="360"/>
      </w:pPr>
      <w:rPr>
        <w:rFonts w:hint="default"/>
      </w:rPr>
    </w:lvl>
    <w:lvl w:ilvl="2" w:tplc="B824AB2C">
      <w:numFmt w:val="bullet"/>
      <w:lvlText w:val="•"/>
      <w:lvlJc w:val="left"/>
      <w:pPr>
        <w:ind w:left="3344" w:hanging="360"/>
      </w:pPr>
      <w:rPr>
        <w:rFonts w:hint="default"/>
      </w:rPr>
    </w:lvl>
    <w:lvl w:ilvl="3" w:tplc="2F948CA0">
      <w:numFmt w:val="bullet"/>
      <w:lvlText w:val="•"/>
      <w:lvlJc w:val="left"/>
      <w:pPr>
        <w:ind w:left="4236" w:hanging="360"/>
      </w:pPr>
      <w:rPr>
        <w:rFonts w:hint="default"/>
      </w:rPr>
    </w:lvl>
    <w:lvl w:ilvl="4" w:tplc="402E8E60">
      <w:numFmt w:val="bullet"/>
      <w:lvlText w:val="•"/>
      <w:lvlJc w:val="left"/>
      <w:pPr>
        <w:ind w:left="5128" w:hanging="360"/>
      </w:pPr>
      <w:rPr>
        <w:rFonts w:hint="default"/>
      </w:rPr>
    </w:lvl>
    <w:lvl w:ilvl="5" w:tplc="6EF62E3E">
      <w:numFmt w:val="bullet"/>
      <w:lvlText w:val="•"/>
      <w:lvlJc w:val="left"/>
      <w:pPr>
        <w:ind w:left="6020" w:hanging="360"/>
      </w:pPr>
      <w:rPr>
        <w:rFonts w:hint="default"/>
      </w:rPr>
    </w:lvl>
    <w:lvl w:ilvl="6" w:tplc="7A6E737E">
      <w:numFmt w:val="bullet"/>
      <w:lvlText w:val="•"/>
      <w:lvlJc w:val="left"/>
      <w:pPr>
        <w:ind w:left="6912" w:hanging="360"/>
      </w:pPr>
      <w:rPr>
        <w:rFonts w:hint="default"/>
      </w:rPr>
    </w:lvl>
    <w:lvl w:ilvl="7" w:tplc="2734518C">
      <w:numFmt w:val="bullet"/>
      <w:lvlText w:val="•"/>
      <w:lvlJc w:val="left"/>
      <w:pPr>
        <w:ind w:left="7804" w:hanging="360"/>
      </w:pPr>
      <w:rPr>
        <w:rFonts w:hint="default"/>
      </w:rPr>
    </w:lvl>
    <w:lvl w:ilvl="8" w:tplc="EAEE3A8C">
      <w:numFmt w:val="bullet"/>
      <w:lvlText w:val="•"/>
      <w:lvlJc w:val="left"/>
      <w:pPr>
        <w:ind w:left="8696" w:hanging="360"/>
      </w:pPr>
      <w:rPr>
        <w:rFonts w:hint="default"/>
      </w:rPr>
    </w:lvl>
  </w:abstractNum>
  <w:abstractNum w:abstractNumId="2">
    <w:nsid w:val="1DEC1561"/>
    <w:multiLevelType w:val="hybridMultilevel"/>
    <w:tmpl w:val="DB666A62"/>
    <w:lvl w:ilvl="0" w:tplc="A09853AE">
      <w:start w:val="2"/>
      <w:numFmt w:val="decimal"/>
      <w:lvlText w:val="%1."/>
      <w:lvlJc w:val="left"/>
      <w:pPr>
        <w:ind w:left="490" w:hanging="291"/>
        <w:jc w:val="left"/>
      </w:pPr>
      <w:rPr>
        <w:rFonts w:ascii="Calibri" w:eastAsia="Calibri" w:hAnsi="Calibri" w:cs="Calibri" w:hint="default"/>
        <w:b/>
        <w:bCs/>
        <w:i/>
        <w:spacing w:val="-1"/>
        <w:w w:val="99"/>
        <w:sz w:val="20"/>
        <w:szCs w:val="20"/>
      </w:rPr>
    </w:lvl>
    <w:lvl w:ilvl="1" w:tplc="B894A640">
      <w:start w:val="1"/>
      <w:numFmt w:val="lowerLetter"/>
      <w:lvlText w:val="%2."/>
      <w:lvlJc w:val="left"/>
      <w:pPr>
        <w:ind w:left="843" w:hanging="360"/>
        <w:jc w:val="left"/>
      </w:pPr>
      <w:rPr>
        <w:rFonts w:ascii="Calibri" w:eastAsia="Calibri" w:hAnsi="Calibri" w:cs="Calibri" w:hint="default"/>
        <w:b/>
        <w:bCs/>
        <w:i/>
        <w:w w:val="99"/>
        <w:sz w:val="20"/>
        <w:szCs w:val="20"/>
      </w:rPr>
    </w:lvl>
    <w:lvl w:ilvl="2" w:tplc="55E24536">
      <w:numFmt w:val="bullet"/>
      <w:lvlText w:val="•"/>
      <w:lvlJc w:val="left"/>
      <w:pPr>
        <w:ind w:left="1917" w:hanging="360"/>
      </w:pPr>
      <w:rPr>
        <w:rFonts w:hint="default"/>
      </w:rPr>
    </w:lvl>
    <w:lvl w:ilvl="3" w:tplc="7DDE4CC6">
      <w:numFmt w:val="bullet"/>
      <w:lvlText w:val="•"/>
      <w:lvlJc w:val="left"/>
      <w:pPr>
        <w:ind w:left="2994" w:hanging="360"/>
      </w:pPr>
      <w:rPr>
        <w:rFonts w:hint="default"/>
      </w:rPr>
    </w:lvl>
    <w:lvl w:ilvl="4" w:tplc="DA9E69E2">
      <w:numFmt w:val="bullet"/>
      <w:lvlText w:val="•"/>
      <w:lvlJc w:val="left"/>
      <w:pPr>
        <w:ind w:left="4071" w:hanging="360"/>
      </w:pPr>
      <w:rPr>
        <w:rFonts w:hint="default"/>
      </w:rPr>
    </w:lvl>
    <w:lvl w:ilvl="5" w:tplc="94CE21F4">
      <w:numFmt w:val="bullet"/>
      <w:lvlText w:val="•"/>
      <w:lvlJc w:val="left"/>
      <w:pPr>
        <w:ind w:left="5148" w:hanging="360"/>
      </w:pPr>
      <w:rPr>
        <w:rFonts w:hint="default"/>
      </w:rPr>
    </w:lvl>
    <w:lvl w:ilvl="6" w:tplc="F788E5D6">
      <w:numFmt w:val="bullet"/>
      <w:lvlText w:val="•"/>
      <w:lvlJc w:val="left"/>
      <w:pPr>
        <w:ind w:left="6226" w:hanging="360"/>
      </w:pPr>
      <w:rPr>
        <w:rFonts w:hint="default"/>
      </w:rPr>
    </w:lvl>
    <w:lvl w:ilvl="7" w:tplc="E6341206">
      <w:numFmt w:val="bullet"/>
      <w:lvlText w:val="•"/>
      <w:lvlJc w:val="left"/>
      <w:pPr>
        <w:ind w:left="7303" w:hanging="360"/>
      </w:pPr>
      <w:rPr>
        <w:rFonts w:hint="default"/>
      </w:rPr>
    </w:lvl>
    <w:lvl w:ilvl="8" w:tplc="DAAECB2A">
      <w:numFmt w:val="bullet"/>
      <w:lvlText w:val="•"/>
      <w:lvlJc w:val="left"/>
      <w:pPr>
        <w:ind w:left="8380" w:hanging="360"/>
      </w:pPr>
      <w:rPr>
        <w:rFonts w:hint="default"/>
      </w:rPr>
    </w:lvl>
  </w:abstractNum>
  <w:abstractNum w:abstractNumId="3">
    <w:nsid w:val="2FF87219"/>
    <w:multiLevelType w:val="hybridMultilevel"/>
    <w:tmpl w:val="0CDE0FAC"/>
    <w:lvl w:ilvl="0" w:tplc="AA340B48">
      <w:start w:val="1"/>
      <w:numFmt w:val="lowerRoman"/>
      <w:lvlText w:val="(%1)"/>
      <w:lvlJc w:val="left"/>
      <w:pPr>
        <w:ind w:left="111" w:hanging="219"/>
        <w:jc w:val="left"/>
      </w:pPr>
      <w:rPr>
        <w:rFonts w:ascii="Calibri" w:eastAsia="Calibri" w:hAnsi="Calibri" w:cs="Calibri" w:hint="default"/>
        <w:b/>
        <w:bCs/>
        <w:spacing w:val="-1"/>
        <w:w w:val="99"/>
        <w:sz w:val="20"/>
        <w:szCs w:val="20"/>
      </w:rPr>
    </w:lvl>
    <w:lvl w:ilvl="1" w:tplc="366655C0">
      <w:numFmt w:val="bullet"/>
      <w:lvlText w:val=""/>
      <w:lvlJc w:val="left"/>
      <w:pPr>
        <w:ind w:left="1191" w:hanging="360"/>
      </w:pPr>
      <w:rPr>
        <w:rFonts w:ascii="Symbol" w:eastAsia="Symbol" w:hAnsi="Symbol" w:cs="Symbol" w:hint="default"/>
        <w:w w:val="99"/>
        <w:sz w:val="20"/>
        <w:szCs w:val="20"/>
      </w:rPr>
    </w:lvl>
    <w:lvl w:ilvl="2" w:tplc="211C9C4C">
      <w:numFmt w:val="bullet"/>
      <w:lvlText w:val="•"/>
      <w:lvlJc w:val="left"/>
      <w:pPr>
        <w:ind w:left="2235" w:hanging="360"/>
      </w:pPr>
      <w:rPr>
        <w:rFonts w:hint="default"/>
      </w:rPr>
    </w:lvl>
    <w:lvl w:ilvl="3" w:tplc="7DA21956">
      <w:numFmt w:val="bullet"/>
      <w:lvlText w:val="•"/>
      <w:lvlJc w:val="left"/>
      <w:pPr>
        <w:ind w:left="3271" w:hanging="360"/>
      </w:pPr>
      <w:rPr>
        <w:rFonts w:hint="default"/>
      </w:rPr>
    </w:lvl>
    <w:lvl w:ilvl="4" w:tplc="73F4FB1C">
      <w:numFmt w:val="bullet"/>
      <w:lvlText w:val="•"/>
      <w:lvlJc w:val="left"/>
      <w:pPr>
        <w:ind w:left="4306" w:hanging="360"/>
      </w:pPr>
      <w:rPr>
        <w:rFonts w:hint="default"/>
      </w:rPr>
    </w:lvl>
    <w:lvl w:ilvl="5" w:tplc="0362474C">
      <w:numFmt w:val="bullet"/>
      <w:lvlText w:val="•"/>
      <w:lvlJc w:val="left"/>
      <w:pPr>
        <w:ind w:left="5342" w:hanging="360"/>
      </w:pPr>
      <w:rPr>
        <w:rFonts w:hint="default"/>
      </w:rPr>
    </w:lvl>
    <w:lvl w:ilvl="6" w:tplc="C39E149C">
      <w:numFmt w:val="bullet"/>
      <w:lvlText w:val="•"/>
      <w:lvlJc w:val="left"/>
      <w:pPr>
        <w:ind w:left="6377" w:hanging="360"/>
      </w:pPr>
      <w:rPr>
        <w:rFonts w:hint="default"/>
      </w:rPr>
    </w:lvl>
    <w:lvl w:ilvl="7" w:tplc="FA3091D8">
      <w:numFmt w:val="bullet"/>
      <w:lvlText w:val="•"/>
      <w:lvlJc w:val="left"/>
      <w:pPr>
        <w:ind w:left="7413" w:hanging="360"/>
      </w:pPr>
      <w:rPr>
        <w:rFonts w:hint="default"/>
      </w:rPr>
    </w:lvl>
    <w:lvl w:ilvl="8" w:tplc="ACE8BB54">
      <w:numFmt w:val="bullet"/>
      <w:lvlText w:val="•"/>
      <w:lvlJc w:val="left"/>
      <w:pPr>
        <w:ind w:left="8448"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03F6F"/>
    <w:rsid w:val="00103F6F"/>
    <w:rsid w:val="001F24DF"/>
    <w:rsid w:val="0035380E"/>
    <w:rsid w:val="00566BC9"/>
    <w:rsid w:val="008B59AF"/>
    <w:rsid w:val="00964710"/>
    <w:rsid w:val="00A8404C"/>
    <w:rsid w:val="00B0710C"/>
    <w:rsid w:val="00B75CA3"/>
    <w:rsid w:val="00E105EC"/>
    <w:rsid w:val="00E40D1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03F6F"/>
    <w:rPr>
      <w:rFonts w:ascii="Calibri" w:eastAsia="Calibri" w:hAnsi="Calibri" w:cs="Calibri"/>
    </w:rPr>
  </w:style>
  <w:style w:type="paragraph" w:styleId="Heading1">
    <w:name w:val="heading 1"/>
    <w:basedOn w:val="Normal"/>
    <w:uiPriority w:val="1"/>
    <w:qFormat/>
    <w:rsid w:val="00103F6F"/>
    <w:pPr>
      <w:spacing w:line="245" w:lineRule="exact"/>
      <w:ind w:left="20"/>
      <w:outlineLvl w:val="0"/>
    </w:pPr>
  </w:style>
  <w:style w:type="paragraph" w:styleId="Heading2">
    <w:name w:val="heading 2"/>
    <w:basedOn w:val="Normal"/>
    <w:uiPriority w:val="1"/>
    <w:qFormat/>
    <w:rsid w:val="00103F6F"/>
    <w:pPr>
      <w:ind w:left="111" w:right="8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03F6F"/>
    <w:rPr>
      <w:sz w:val="20"/>
      <w:szCs w:val="20"/>
    </w:rPr>
  </w:style>
  <w:style w:type="paragraph" w:styleId="ListParagraph">
    <w:name w:val="List Paragraph"/>
    <w:basedOn w:val="Normal"/>
    <w:uiPriority w:val="1"/>
    <w:qFormat/>
    <w:rsid w:val="00103F6F"/>
    <w:pPr>
      <w:ind w:left="1191" w:hanging="360"/>
    </w:pPr>
  </w:style>
  <w:style w:type="paragraph" w:customStyle="1" w:styleId="TableParagraph">
    <w:name w:val="Table Paragraph"/>
    <w:basedOn w:val="Normal"/>
    <w:uiPriority w:val="1"/>
    <w:qFormat/>
    <w:rsid w:val="00103F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oecd.org/tax/transparency/automaticexchangeofinformation.htm" TargetMode="External"/><Relationship Id="rId2" Type="http://schemas.openxmlformats.org/officeDocument/2006/relationships/styles" Target="styles.xml"/><Relationship Id="rId16" Type="http://schemas.openxmlformats.org/officeDocument/2006/relationships/hyperlink" Target="http://www.oecd.org/tax/transparency/automaticexchangeofinformation.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oecd.org/tax/transparency/automaticexchangeofinformation.htm"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www.oecd.org/tax/transparency/automaticexchangeofinformation.htm" TargetMode="External"/><Relationship Id="rId19" Type="http://schemas.openxmlformats.org/officeDocument/2006/relationships/hyperlink" Target="http://www.oecd.org/tax/transparency/automaticexchangeofinformation.htm" TargetMode="External"/><Relationship Id="rId4" Type="http://schemas.openxmlformats.org/officeDocument/2006/relationships/settings" Target="settings.xml"/><Relationship Id="rId9" Type="http://schemas.openxmlformats.org/officeDocument/2006/relationships/hyperlink" Target="http://www.oecd.org/tax/transparency/automaticexchangeofinformation.htm" TargetMode="External"/><Relationship Id="rId14" Type="http://schemas.openxmlformats.org/officeDocument/2006/relationships/hyperlink" Target="http://www.oecd.org/tax/transparency/automaticexchangeofinforma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4436</Words>
  <Characters>25290</Characters>
  <Application>Microsoft Office Word</Application>
  <DocSecurity>0</DocSecurity>
  <Lines>210</Lines>
  <Paragraphs>59</Paragraphs>
  <ScaleCrop>false</ScaleCrop>
  <Company/>
  <LinksUpToDate>false</LinksUpToDate>
  <CharactersWithSpaces>29667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Group Effort!</dc:creator>
  <cp:keywords>INTERNAL</cp:keywords>
  <cp:lastModifiedBy>Credit3</cp:lastModifiedBy>
  <cp:revision>5</cp:revision>
  <dcterms:created xsi:type="dcterms:W3CDTF">2017-02-16T09:07:00Z</dcterms:created>
  <dcterms:modified xsi:type="dcterms:W3CDTF">2018-01-09T06:06:00Z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2016-02-03T00:00:00Z</vt:filetime>
  </property>
  <property fmtid="{D5CDD505-2E9C-101B-9397-08002B2CF9AE}" pid="3" name="Creator">
    <vt:lpwstr>Microsoft® Word 2013</vt:lpwstr>
  </property>
  <property fmtid="{D5CDD505-2E9C-101B-9397-08002B2CF9AE}" pid="4" name="LastSaved">
    <vt:filetime>2017-02-16T00:00:00Z</vt:filetime>
  </property>
</Properties>
</file>